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
b) ćwiczenia - 15 godz.
c) konsultacje 4 godz.
2) Praca własna studenta - 16 godz, w tym:
a) przygotowanie do kolokwiów - 10 godz.
b) zadania domowe - 6 godz.
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
b) ćwiczenia - 15 godz.
c)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z geometrią, Analiza 1-3, Metody matematyczne mechaniki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
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Zwillinger: “Handbook of Differential Equations”
Evans: “Równania różniczkowe cząstkowe”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NK455_W1: </w:t>
      </w:r>
    </w:p>
    <w:p>
      <w:pPr/>
      <w:r>
        <w:rPr/>
        <w:t xml:space="preserve">														Posiada pogłębioną wiedzę w zakresie analizy matematycznej, w szczególności dotyczącą pochodnych i całek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NK455_W2: </w:t>
      </w:r>
    </w:p>
    <w:p>
      <w:pPr/>
      <w:r>
        <w:rPr/>
        <w:t xml:space="preserve">Zna fizyczną interpretację podstawowych równań różniczkowych cząstkowych II stopnia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NK455_U1: </w:t>
      </w:r>
    </w:p>
    <w:p>
      <w:pPr/>
      <w:r>
        <w:rPr/>
        <w:t xml:space="preserve">							Potrafi zastosować metodę rozdzielania zmiennych do rozwiązania liniowych równań różniczkowych cząstkowych drugiego rzędu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NK455_U2: </w:t>
      </w:r>
    </w:p>
    <w:p>
      <w:pPr/>
      <w:r>
        <w:rPr/>
        <w:t xml:space="preserve">							Potrafi zastosować metodę charakterystyk do rozwiązania równań różniczkowych cząstkowych rzędu pierwszego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NK455_K1: </w:t>
      </w:r>
    </w:p>
    <w:p>
      <w:pPr/>
      <w:r>
        <w:rPr/>
        <w:t xml:space="preserve">				Rozumie zastosowanie poznanej teorii równań różniczkowych w praktyce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2026-05-31T16:56:41+02:00</dcterms:created>
  <dcterms:modified xsi:type="dcterms:W3CDTF">2026-05-31T16:56:41+02:00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