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inzynierskie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
W tym 
1. Liczba godzin wymagających bezpośredniego kontaktu z opiekunem: 27
a) spotkania i konsultacje - 25godz. 
b) zaliczenie przedmiotu - 2 godz. 
2. Liczba godzin pracy własnej: 73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wynikac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Zaleca się aby przedmiot zaliczany był w dwóch etapach:
1. Zebranie materiałów na zadany temat uwzględniając wszystkie dostepne źródła, w tym książki, podręczniki akademickie, czasopisma naukowe oraz internet. Zebrany materiał ujęty powinien byc w formie krótkiej pracy pisemnej zawierającej odniesienia do użytych źródeł wiedzy oraz ich analizę. Część
ta powinna powstawać we współpracy w prowadzącym pracę i być kontrolowana podczas indywidualnych
spotkań.
2. Obrona pracy. Zaleca się aby obrona odbywała sie w większym gronie osób, podczs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prezenatacja
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inzynierskiej i nawiązywac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wyszukiwac w dostepnych źródłach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M1_U05, M1_U07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T1A_U05, T1A_U07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dokonac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M1_U11, 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Poyrafi przedstawic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 krótki i jasny sposób przedstawić wyniki swojej poracy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Rozumie potrzebą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M1_K01, 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T1A_K01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Rozumie potrzebę dyskusji, zarówno w celu przedstawienia własnych wyników, jak i wspólnej pracy nad zagadnieniem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M1_K03, 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T1A_K07</w:t>
      </w:r>
    </w:p>
    <w:p>
      <w:pPr>
        <w:keepNext w:val="1"/>
        <w:spacing w:after="10"/>
      </w:pPr>
      <w:r>
        <w:rPr>
          <w:b/>
          <w:bCs/>
        </w:rPr>
        <w:t xml:space="preserve">Efekt EK3: </w:t>
      </w:r>
    </w:p>
    <w:p>
      <w:pPr/>
      <w:r>
        <w:rPr/>
        <w:t xml:space="preserve">Ma świadomośc pozatechnicznych aspektów dziłalności inzynierskiej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2026-09-11T23:43:39+02:00</dcterms:created>
  <dcterms:modified xsi:type="dcterms:W3CDTF">2026-09-11T23:43:39+02:00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