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
b) konsultacje – 2 godz.
2) Praca własna studenta – 21 godz., w tym:
a) przygotowanie się do kartkówek (wejściówek) – 7 godz.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
b) przygotowanie się do kartkówek (wejściówek) – 7 godz.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rozprężnego;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NS523_W1: </w:t>
      </w:r>
    </w:p>
    <w:p>
      <w:pPr/>
      <w:r>
        <w:rPr/>
        <w:t xml:space="preserve">Student zna nowe technologie chłodnicze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E2_W07, 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 poprawności działania urządzenia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NS523_K1: </w:t>
      </w:r>
    </w:p>
    <w:p>
      <w:pPr/>
      <w:r>
        <w:rPr/>
        <w:t xml:space="preserve">Student potrafi działać w grupie w różnych rolach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2026-08-21T19:54:35+02:00</dcterms:created>
  <dcterms:modified xsi:type="dcterms:W3CDTF">2026-08-21T19:54:35+02:00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