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reaktorów jądrowych 2 (symulatory)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Laskowski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podstawowych typów reaktorów jądrowych
2. Podstawowe umiejętności komputerowe (IT) – praca z oprogramowaniem aplikacyjnym i arkuszami Excel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Ćwiczenia na symulatorach bloków jądrowych z reaktorami wodnymi ciśnieniowymi, wrzącymi i ciężkowodnymi
2. Przeprowadzenie obliczeń związanych z wybranymi zagadnieniami normalnej eksploatacji i sytuacji awaryjnych w blokach jądrowych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– Omówienie symulatora PWR i jego możliwości i ograniczeń
L2 – Symulacja procesów przejściowych w trybie reaktor wiodący (PWR)
L3 – Symulacja procesów przejściowych w trybie turbina wiodąca (PWR)
L4 – Odstawienie i ponowne uruchomienie turbiny i reaktora (PWR)
L5 – Analiza sytuacji awaryjnych (PWR)
L6 – Omówienie symulatora BWR i jego możliwości i ograniczeń
L7 – Symulacja procesów przejściowych w trybie reaktor wiodący (BWR)
L8 – Symulacja procesów przejściowych w trybie turbina wiodąca (BWR)
L9 – Odstawienie i ponowne uruchomienie turbiny i reaktora (BWR)
L10 – Analiza sytuacji awaryjnych (BWR)
L11 – Omówienie symulatora CANDU i jego możliwości i ograniczeń
L12 – Symulacja procesów przejściowych w trybie reaktor wiodący (CANDU)
L13 – Symulacja procesów przejściowych w trybie turbina wiodąca (CANDU)
L14 – Odstawienie i ponowne uruchomienie turbiny i reaktora(CANDU)
L15 – Analiza sytuacji awaryjnych (CANDU)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F1 – ocena pracy indywidualnej (L1-L15)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do symulatorów
2. Materiały serwis internetowy http://itc.pw.edu.pl/materialy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Student posiada wiedze o typowych symulatorach dla reaktorów jądrowych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Student posiada wiedze o możliwościach oraz ograniczeniach symulatorów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Student posiada wiedze o modelach matematycznych zastosowanych w symulatorach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Student zna podstawowe reaktory jądrowe ich schematy i obiegi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EW5: </w:t>
      </w:r>
    </w:p>
    <w:p>
      <w:pPr/>
      <w:r>
        <w:rPr/>
        <w:t xml:space="preserve">Student zna systemy kontroli mocy, ciśnienia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 umie ocenić prawidłowo pracę reaktora i przeciwdziałać sytuacją awaryjnym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Student umie przeprowadzić symulacje pracy reaktora w trakcie normalnej pracy jak również w sytuacjach awaryjnych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2024-05-19T15:18:51+02:00</dcterms:created>
  <dcterms:modified xsi:type="dcterms:W3CDTF">2024-05-19T15:18:51+02:00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