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CS1A_06</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- 15, przygotowanie do zajęć - 15,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- 15,  Razem - 45h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
Celem nauczania przedmiotu jest zrozumienie organizacji materii na poziomie molekularnym i makroskopowym.
</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w:t>
      </w:r>
    </w:p>
    <w:p>
      <w:pPr>
        <w:keepNext w:val="1"/>
        <w:spacing w:after="10"/>
      </w:pPr>
      <w:r>
        <w:rPr>
          <w:b/>
          <w:bCs/>
        </w:rPr>
        <w:t xml:space="preserve">Metody oceny: </w:t>
      </w:r>
    </w:p>
    <w:p>
      <w:pPr>
        <w:spacing w:before="20" w:after="190"/>
      </w:pPr>
      <w:r>
        <w:rPr/>
        <w:t xml:space="preserve">Na ocenę końcową składa się ocena z egzaminu pisemnego  oraz ocena z ćwiczeń audytoryjnych. Ocena z ćwiczeń audytoryjnych obejmuje oceny z kolokwiów cząstkowych przeprowadzanych w trakcie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Kolokwia cząstkowe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 oraz umiejętność doboru metod tej oceny.</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2024-05-11T20:21:44+02:00</dcterms:created>
  <dcterms:modified xsi:type="dcterms:W3CDTF">2024-05-11T20:21:44+02:00</dcterms:modified>
</cp:coreProperties>
</file>

<file path=docProps/custom.xml><?xml version="1.0" encoding="utf-8"?>
<Properties xmlns="http://schemas.openxmlformats.org/officeDocument/2006/custom-properties" xmlns:vt="http://schemas.openxmlformats.org/officeDocument/2006/docPropsVTypes"/>
</file>