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wskazana literaturą – 10, przygotowanie do egzaminu - 35, razem - 75; Ćwiczenia: liczba godzin według planu studiów – 20 ,przygotowanie do zajęć-20, przygotowanie do kolokwium - 35, razem -75;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ogólna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 Celem przedmiotu jest uzyskanie przez studenta wiedzy w zakresie termodynamiki, termochemii, elektrochemii, statyki i kinetyki reakcji chemicznych. Student nabywa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Wykłady: Równanie stanu gazu doskonałego. Gazy rzeczywiste (wirialne równanie stanu, równanie van der Waalsa), współczynnik ściśliwości (kompresji), zasada stanów odpowiadających sobie. Termodynamika: funkcje termodynamiczne i wiążące je zależności. Pojemność cieplna. Zasady termodynamiki. Termochemia. Standardowe funkcje termodynamiczne reakcji, tworzenia. Prawo Kirchoffa, Hessa.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i reakcji. Elektrochemia. Termodynamiczny opis roztworów elektrolitów mocnych i słabych. 
Ćwiczenia: Obliczanie zmian funkcji termodynamicznych, pracy i efektu cieplnego przemian gazów doskonałych i rzeczywistych. Obliczanie efektów cieplnych przemian czystych substancji (skondensowanych i gazowych). Obliczanie standardowych funkcji termodynamicznych reakcji chemicznych w dowolnej temperaturze. Obliczanie temperatury i ciśnienia przemian fazowych substancji czystych, zależność entalpii parowania od temperatury. Obliczanie składu równowagowego reakcji z udziałem reagentów gazowych oraz faz skondensowanych. Określanie kierunku zachodzenia reakcji.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 Ocena zintegrowana - średnia ocen z egzaminu pisemnego oraz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OP PW, 2004 
2.	Ufnalski W. Równowagi chemiczne: algorytmy obliczeń, interpretacja i symulacje komputerowe. OW PW, 2010.
3.	Ufnalski W. Równowagi i diagramy fazowe: algorytmy obliczeń, interpretacje i symulacje komputerowe, OW PW, 2008
4.	Ufnalski W.Równowagi jonowe: algorytmy, obliczenia i symulacje komputerowe. WNT, 2004.
5.	Buchowski H., Ufnalski W. Fizykochemia gazów i cieczy. WNT, 1998.
6.	Buchowski H., Ufnalski W. Podstawy termodynamiki. WNT, 1998.
7.	Ufnalski W. Elementy elektrochemii. OW PW, 1996.
8.	Buchowski H., Ufnalski W. Roztwory. WNT, 1995.
9.	Buchowski H., Ufnalski W. Gazy, ciecze, płyny. WNT, 1994.
10.	Atkins P.W., Chemia fizyczna, PWN, 2012.
11.	Atkins P.W., Podstawy chemii fizycznej, PWN, 2009.
12.	Atkins P.W., Chemia fizyczna: zbiór zadań z rozwiązaniami, PWN 2009.
13.	Schwetlick K. Kinetyczne metody badania mechanizmów reakcji. PWN, 1975.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podstawową wiedzę w zakresie chemii fizycznej. Potrafi używać ze zrozumieniem wzorów w obliczeniach fizykochemicznych a niektóre z nich wyprowadzić. Ma utrwalone umiejętności matematyczne niezbędne w obliczeniach.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ogólną z zakresu termodynamiki do określania możliwości przebiegu reakcji chemicznych na podstawie parametrów termodynamicznych.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keepNext w:val="1"/>
        <w:spacing w:after="10"/>
      </w:pPr>
      <w:r>
        <w:rPr>
          <w:b/>
          <w:bCs/>
        </w:rPr>
        <w:t xml:space="preserve">Efekt W07_01: </w:t>
      </w:r>
    </w:p>
    <w:p>
      <w:pPr/>
      <w:r>
        <w:rPr/>
        <w:t xml:space="preserve">Zna podstawowe metody obliczeniowe przewidywania efektów cieplnych reakcji chemicznych, przemian fazowych i innych zmian stanu materii. Zna obliczeniowy sposób przewidywania samorzutnego kierunku przemian. Potrafi ze zrozumieniem posługiwać się równaniami kinetyki chemicznej.</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takżę w języku obcym potrzebne do obliczeń fizykochemicznych; potrafi integrować uzyskane informacje, dokonywać ich interpretacji, a także wyciągać wnioski. </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w formie liczbowej i graficznej, dokonać ich interpretacji i wyciągać wnioski.</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w duecie opracowując zadanie na ćwiczeniach.</w:t>
      </w:r>
    </w:p>
    <w:p>
      <w:pPr>
        <w:spacing w:before="60"/>
      </w:pPr>
      <w:r>
        <w:rPr/>
        <w:t xml:space="preserve">Weryfikacja: </w:t>
      </w:r>
    </w:p>
    <w:p>
      <w:pPr>
        <w:spacing w:before="20" w:after="190"/>
      </w:pPr>
      <w:r>
        <w:rPr/>
        <w:t xml:space="preserve">2 kolokwia, egzamin pisemny</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2026-08-02T03:42:09+02:00</dcterms:created>
  <dcterms:modified xsi:type="dcterms:W3CDTF">2026-08-02T03:42:09+02:00</dcterms:modified>
</cp:coreProperties>
</file>

<file path=docProps/custom.xml><?xml version="1.0" encoding="utf-8"?>
<Properties xmlns="http://schemas.openxmlformats.org/officeDocument/2006/custom-properties" xmlns:vt="http://schemas.openxmlformats.org/officeDocument/2006/docPropsVTypes"/>
</file>