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Ćwiczenia  15 h
Nauka do kolokwiów 3*9h = 27h
Konsultacje 3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NS537_W1: </w:t>
      </w:r>
    </w:p>
    <w:p>
      <w:pPr/>
      <w:r>
        <w:rPr/>
        <w:t xml:space="preserve">																																			Posiada wiedzę o podstawowych etapach procesu projektowania jednostki żaglowej w tym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1,2,3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NS537_W2: </w:t>
      </w:r>
    </w:p>
    <w:p>
      <w:pPr/>
      <w:r>
        <w:rPr/>
        <w:t xml:space="preserve">																					Zna podstawy procesów technologicznych wykorzystywanych w przemyśle jachtowym, w szczególności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NS537_W3: </w:t>
      </w:r>
    </w:p>
    <w:p>
      <w:pPr/>
      <w:r>
        <w:rPr/>
        <w:t xml:space="preserve">																												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NS537_U1: </w:t>
      </w:r>
    </w:p>
    <w:p>
      <w:pPr/>
      <w:r>
        <w:rPr/>
        <w:t xml:space="preserve">														Umie przeprowadzić analizę stateczności poprzecznej jachtu, w tym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zadnie projektowe przy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2026-02-08T07:43:04+01:00</dcterms:created>
  <dcterms:modified xsi:type="dcterms:W3CDTF">2026-02-08T07:43:04+01:00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