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                       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merytoryczny przedmiotu może ulec zmianom w zależności od zainteresowań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NS645_U2: </w:t>
      </w:r>
    </w:p>
    <w:p>
      <w:pPr/>
      <w:r>
        <w:rPr/>
        <w:t xml:space="preserve">Potrafi zastosować zaawansowane model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2026-06-18T14:56:47+02:00</dcterms:created>
  <dcterms:modified xsi:type="dcterms:W3CDTF">2026-06-18T14:56:47+02:00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