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Piotr Jermakowicz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ML.NW144</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- 32, w tym:
a) udział w wykładach - 30 godz.
b) konsultacje - 2 godz.
2) Praca własna studenta - 18 godz., w tym:
a)  przygotowanie się do zajęć - 8 godz.
b) przygotowanie się do testu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w tym:
a) udział w wykładach - 30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Przedstawienie dziedziny Public Relations . Roli, zadań i metod  w efektywnym komunikowaniu się oraz środków i narzędzi wykorzystywanych w praktyce Public Relations. Zapoznanie uczestników zajęć z możliwościami wykorzystania i uwarunkowaniami wyboru różnych form komunikacji w kontaktach z otoczeniem i wewnątrz własnych struktur organizacyjnych w ramach działań Public Relations. Przygotowanie i przedstawienie prezentacji w ramach konferencji prasowej stanowi sprawdzian zrozumienia i zastosowania wiedzy na ten temat. </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 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Analiza przypadków skutecznych działań w zakresie PR.
</w:t>
      </w:r>
    </w:p>
    <w:p>
      <w:pPr>
        <w:keepNext w:val="1"/>
        <w:spacing w:after="10"/>
      </w:pPr>
      <w:r>
        <w:rPr>
          <w:b/>
          <w:bCs/>
        </w:rPr>
        <w:t xml:space="preserve">Metody oceny: </w:t>
      </w:r>
    </w:p>
    <w:p>
      <w:pPr>
        <w:spacing w:before="20" w:after="190"/>
      </w:pPr>
      <w:r>
        <w:rPr/>
        <w:t xml:space="preserve">Napisanie końcowego testu zaliczeniowego.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Wojcik K. Public Relations od A do Z, tom I: Analiza sytuacji wyjściowej, planowanie działalności, tom II: Wprowadzanie programów PR, kontrola procesów Placet, Warszawa 2007
Literatura uzupełniająca:
1. Flis J., Samorzadowe public relations, Wydawnictwo Uniwersytetu Jagiellonskiego, Kraków 2007.
2. Gregory A. (red.), Skuteczne techniki PR, Gdańskie Wydawawnictwo Psychologiczne, Gdańsk 2005
3. Fisher J.G., Jak zorganizować perfekcyjną konferencję, One press 2005
</w:t>
      </w:r>
    </w:p>
    <w:p>
      <w:pPr>
        <w:keepNext w:val="1"/>
        <w:spacing w:after="10"/>
      </w:pPr>
      <w:r>
        <w:rPr>
          <w:b/>
          <w:bCs/>
        </w:rPr>
        <w:t xml:space="preserve">Witryna www przedmiotu: </w:t>
      </w:r>
    </w:p>
    <w:p>
      <w:pPr>
        <w:spacing w:before="20" w:after="190"/>
      </w:pPr>
      <w:r>
        <w:rPr/>
        <w:t xml:space="preserve">http://www.ans.pw.edu.pl/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ML.NW144_W01: </w:t>
      </w:r>
    </w:p>
    <w:p>
      <w:pPr/>
      <w:r>
        <w:rPr/>
        <w:t xml:space="preserve">																					Zna podstawową terminologię w zakresie PR, rozumie jej źródła i zastosowania w praktyce.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ML.NW144_W02: </w:t>
      </w:r>
    </w:p>
    <w:p>
      <w:pPr/>
      <w:r>
        <w:rPr/>
        <w:t xml:space="preserve">																					Ma uporządkowaną wiedzę w zakresie PR, podstaw, zakresu zastosowania.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ML.NW144_W03: </w:t>
      </w:r>
    </w:p>
    <w:p>
      <w:pPr/>
      <w:r>
        <w:rPr/>
        <w:t xml:space="preserve">																					Zna wybrane, podstawowe, teorie i koncepcje w zakresie PR. i potrafi je zastosować w praktyce.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ML.NW144_W04: </w:t>
      </w:r>
    </w:p>
    <w:p>
      <w:pPr/>
      <w:r>
        <w:rPr/>
        <w:t xml:space="preserve">																					Ma podstawową wiedzę o funkcjach PR, o jego celach, podstawach, organizacji i funkcjonowaniu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ML.NW144_U01: </w:t>
      </w:r>
    </w:p>
    <w:p>
      <w:pPr/>
      <w:r>
        <w:rPr/>
        <w:t xml:space="preserve">														Potrafi przygotować artykuł Public Ralations z uwzględnieniem: celu, grupy celowej i kanału przepływu informacji.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AiR2_U01, AiR2_U19</w:t>
      </w:r>
    </w:p>
    <w:p>
      <w:pPr>
        <w:spacing w:before="20" w:after="190"/>
      </w:pPr>
      <w:r>
        <w:rPr>
          <w:b/>
          <w:bCs/>
        </w:rPr>
        <w:t xml:space="preserve">Powiązane efekty obszarowe: </w:t>
      </w:r>
      <w:r>
        <w:rPr/>
        <w:t xml:space="preserve">T2A_U01, T2A_U13</w:t>
      </w:r>
    </w:p>
    <w:p>
      <w:pPr>
        <w:keepNext w:val="1"/>
        <w:spacing w:after="10"/>
      </w:pPr>
      <w:r>
        <w:rPr>
          <w:b/>
          <w:bCs/>
        </w:rPr>
        <w:t xml:space="preserve">Efekt ML.NW144_U02: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AiR2_U02, AiR2_U19</w:t>
      </w:r>
    </w:p>
    <w:p>
      <w:pPr>
        <w:spacing w:before="20" w:after="190"/>
      </w:pPr>
      <w:r>
        <w:rPr>
          <w:b/>
          <w:bCs/>
        </w:rPr>
        <w:t xml:space="preserve">Powiązane efekty obszarowe: </w:t>
      </w:r>
      <w:r>
        <w:rPr/>
        <w:t xml:space="preserve">T2A_U02, T2A_U03, T2A_U07, T2A_U14, T2A_U13</w:t>
      </w:r>
    </w:p>
    <w:p>
      <w:pPr>
        <w:keepNext w:val="1"/>
        <w:spacing w:after="10"/>
      </w:pPr>
      <w:r>
        <w:rPr>
          <w:b/>
          <w:bCs/>
        </w:rPr>
        <w:t xml:space="preserve">Efekt ML.NW144_U03: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AiR2_U01, AiR2_U19</w:t>
      </w:r>
    </w:p>
    <w:p>
      <w:pPr>
        <w:spacing w:before="20" w:after="190"/>
      </w:pPr>
      <w:r>
        <w:rPr>
          <w:b/>
          <w:bCs/>
        </w:rPr>
        <w:t xml:space="preserve">Powiązane efekty obszarowe: </w:t>
      </w:r>
      <w:r>
        <w:rPr/>
        <w:t xml:space="preserve">T2A_U01, T2A_U13</w:t>
      </w:r>
    </w:p>
    <w:p>
      <w:pPr>
        <w:keepNext w:val="1"/>
        <w:spacing w:after="10"/>
      </w:pPr>
      <w:r>
        <w:rPr>
          <w:b/>
          <w:bCs/>
        </w:rPr>
        <w:t xml:space="preserve">Efekt ML.NW144_U04: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AiR2_U01, AiR2_U02</w:t>
      </w:r>
    </w:p>
    <w:p>
      <w:pPr>
        <w:spacing w:before="20" w:after="190"/>
      </w:pPr>
      <w:r>
        <w:rPr>
          <w:b/>
          <w:bCs/>
        </w:rPr>
        <w:t xml:space="preserve">Powiązane efekty obszarowe: </w:t>
      </w:r>
      <w:r>
        <w:rPr/>
        <w:t xml:space="preserve">T2A_U01, T2A_U02, T2A_U03, T2A_U07, T2A_U14</w:t>
      </w:r>
    </w:p>
    <w:p>
      <w:pPr>
        <w:pStyle w:val="Heading3"/>
      </w:pPr>
      <w:bookmarkStart w:id="4" w:name="_Toc4"/>
      <w:r>
        <w:t>Profil ogólnoakademicki - kompetencje społeczne</w:t>
      </w:r>
      <w:bookmarkEnd w:id="4"/>
    </w:p>
    <w:p>
      <w:pPr>
        <w:keepNext w:val="1"/>
        <w:spacing w:after="10"/>
      </w:pPr>
      <w:r>
        <w:rPr>
          <w:b/>
          <w:bCs/>
        </w:rPr>
        <w:t xml:space="preserve">Efekt ML.NW144_K01: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AiR2_K01</w:t>
      </w:r>
    </w:p>
    <w:p>
      <w:pPr>
        <w:spacing w:before="20" w:after="190"/>
      </w:pPr>
      <w:r>
        <w:rPr>
          <w:b/>
          <w:bCs/>
        </w:rPr>
        <w:t xml:space="preserve">Powiązane efekty obszarowe: </w:t>
      </w:r>
      <w:r>
        <w:rPr/>
        <w:t xml:space="preserve">T2A_K06</w:t>
      </w:r>
    </w:p>
    <w:p>
      <w:pPr>
        <w:keepNext w:val="1"/>
        <w:spacing w:after="10"/>
      </w:pPr>
      <w:r>
        <w:rPr>
          <w:b/>
          <w:bCs/>
        </w:rPr>
        <w:t xml:space="preserve">Efekt ML.NW144_K02: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AiR2_K02</w:t>
      </w:r>
    </w:p>
    <w:p>
      <w:pPr>
        <w:spacing w:before="20" w:after="190"/>
      </w:pPr>
      <w:r>
        <w:rPr>
          <w:b/>
          <w:bCs/>
        </w:rPr>
        <w:t xml:space="preserve">Powiązane efekty obszarowe: </w:t>
      </w:r>
      <w:r>
        <w:rPr/>
        <w:t xml:space="preserve">T2A_K07</w:t>
      </w:r>
    </w:p>
    <w:p>
      <w:pPr>
        <w:keepNext w:val="1"/>
        <w:spacing w:after="10"/>
      </w:pPr>
      <w:r>
        <w:rPr>
          <w:b/>
          <w:bCs/>
        </w:rPr>
        <w:t xml:space="preserve">Efekt ML.NW144_K03: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AiR2_K02</w:t>
      </w:r>
    </w:p>
    <w:p>
      <w:pPr>
        <w:spacing w:before="20" w:after="190"/>
      </w:pPr>
      <w:r>
        <w:rPr>
          <w:b/>
          <w:bCs/>
        </w:rPr>
        <w:t xml:space="preserve">Powiązane efekty obszarowe: </w:t>
      </w:r>
      <w:r>
        <w:rPr/>
        <w:t xml:space="preserve">T2A_K07</w:t>
      </w:r>
    </w:p>
    <w:p>
      <w:pPr>
        <w:keepNext w:val="1"/>
        <w:spacing w:after="10"/>
      </w:pPr>
      <w:r>
        <w:rPr>
          <w:b/>
          <w:bCs/>
        </w:rPr>
        <w:t xml:space="preserve">Efekt ML.NW144_K04: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AiR2_K02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2026-08-22T05:11:47+02:00</dcterms:created>
  <dcterms:modified xsi:type="dcterms:W3CDTF">2026-08-22T05:11:47+02:00</dcterms:modified>
</cp:coreProperties>
</file>

<file path=docProps/custom.xml><?xml version="1.0" encoding="utf-8"?>
<Properties xmlns="http://schemas.openxmlformats.org/officeDocument/2006/custom-properties" xmlns:vt="http://schemas.openxmlformats.org/officeDocument/2006/docPropsVTypes"/>
</file>