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 godzin, w tym:
a) udział w wykładach - 30 godz.;
b) udział w ćwiczeniach - 15 godz.
c) konsultacje - 5 godz.
2) Praca własna - 50 godz, w tym:  : 
a) analiza literatury, rozwiązywanie zadań - przygotowywanie się do ćwiczeń i wykładu- 20 godz.
b) przygotowywanie się do 3 kolokwiów - 15 godz.
c) przygotowywanie się do egzaminu - 15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- 50 godzin kontaktowych, w tym: 
a) udział w wykładach - 30 godz.;
b) udział w ćwiczeniach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150, Ćw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 są podstawą dla innych przedmiotów i Elektrotechnika II, Elektronika, Maszyny Elektryczne, Przesyłanie Energii Elektrycznej i Technika Zabezpieczeń, Sieci Inteligentne i Energetyka Rozproszona.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NW113_W1: </w:t>
      </w:r>
    </w:p>
    <w:p>
      <w:pPr/>
      <w:r>
        <w:rPr/>
        <w:t xml:space="preserve">							Student  zna prawa Ohma i Kirchhoffa dla obwodów elektrycznych i magnetycznych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NW113_W2: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NW113_W3: </w:t>
      </w:r>
    </w:p>
    <w:p>
      <w:pPr/>
      <w:r>
        <w:rPr/>
        <w:t xml:space="preserve">							Student rozumie podstawy działania Maszyn Elektrycznych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NW113_U1: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NW113_U2: </w:t>
      </w:r>
    </w:p>
    <w:p>
      <w:pPr/>
      <w:r>
        <w:rPr/>
        <w:t xml:space="preserve">							Student umie porównać i zastosować podstawowe maszyne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NW113_U3: </w:t>
      </w:r>
    </w:p>
    <w:p>
      <w:pPr/>
      <w:r>
        <w:rPr/>
        <w:t xml:space="preserve">							Student potrafi opisać i rozwiązac prosty obwód magnetyczny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NW113_U4: </w:t>
      </w:r>
    </w:p>
    <w:p>
      <w:pPr/>
      <w:r>
        <w:rPr/>
        <w:t xml:space="preserve">							Student potrafi dobrac podstawowe obwody ochrony przeciwporażeniowej w instalacjach niskiego napięcia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2026-01-12T15:11:18+01:00</dcterms:created>
  <dcterms:modified xsi:type="dcterms:W3CDTF">2026-01-12T15:11:18+01:00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