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50. W tym :
1. Liczba godzin wymagających bezpośredniego kontaktu z opiekunem: 20
a) spotkania i konsultacje - 18 godz. 
b) zaliczenie przedmiotu - 2 godz. 
2. Liczba godzin pracy własnej: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dostepne źródła, w tym książki, podręczniki akademickie, czasopisma naukowe oraz internet. Zebrany materiał ujęty powinien byc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sie w większym gronie osób, podczs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prezenatacja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NW128_U1: </w:t>
      </w:r>
    </w:p>
    <w:p>
      <w:pPr/>
      <w:r>
        <w:rPr/>
        <w:t xml:space="preserve">Potrafi wyszukiwac w dostepnych źródłach wiedzę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NW128_U2: </w:t>
      </w:r>
    </w:p>
    <w:p>
      <w:pPr/>
      <w:r>
        <w:rPr/>
        <w:t xml:space="preserve">Potrafi dokonac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NW128_U3: </w:t>
      </w:r>
    </w:p>
    <w:p>
      <w:pPr/>
      <w:r>
        <w:rPr/>
        <w:t xml:space="preserve">Poyrafi przedstawic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NW128_U4: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T1A_U09, T1A_U15,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NW128_K1: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NW128_K2: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2024-05-18T13:15:06+02:00</dcterms:created>
  <dcterms:modified xsi:type="dcterms:W3CDTF">2024-05-18T13:15:06+02:00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