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
b) konsultacje 2 godz.
2) Praca własna studenta - 45 godz. w tym:
a) bieżące przygotowanie się do wykładów, rozwiązywanie  krótkich problemów - 20 godz.
b) opracowanie referatu - 15 godz.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 W_01: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BUD W_02: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BUD W_03: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W_04: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BUD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BUD W_08: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BUD W_09: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 U_01: </w:t>
      </w:r>
    </w:p>
    <w:p>
      <w:pPr/>
      <w:r>
        <w:rPr/>
        <w:t xml:space="preserve">Student potrafi zweryfikować zgodność rozwiązania z aktualnymi wymaganiami prawnymi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U_04: </w:t>
      </w:r>
    </w:p>
    <w:p>
      <w:pPr/>
      <w:r>
        <w:rPr/>
        <w:t xml:space="preserve">Student potrafi sklasyfikować budynek pod wzgledem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U_06: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BUD U_07: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BUD U_08: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BUD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2026-02-09T06:54:19+01:00</dcterms:created>
  <dcterms:modified xsi:type="dcterms:W3CDTF">2026-02-09T06:54:19+01:00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