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 , w tym:
a) udział w zajęciach laboratoryjnych - 30 godz.;
2) Praca własna - 26 godz.
a) przygotowanie się do kolokwiów 6 godz.
b) sporządzanie sprawozdań z ćwiczeń laboratoryjnych - 20.
RAZEM: 56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 , w tym:
a) udział w zajęciach laboratoryjnych - 30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godz.;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ćwiczeń. Praca własna: Zasady doboru zakresów przyrządów pomiarowych. Analiza wyników pomiarów uzyskanych w trakcie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NK317_W1: </w:t>
      </w:r>
    </w:p>
    <w:p>
      <w:pPr/>
      <w:r>
        <w:rPr/>
        <w:t xml:space="preserve">Student zna podstawowemetody pomiaeu wielkości elektrycznych i nieelektrycznych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NK317_U1: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NK317_U3: </w:t>
      </w:r>
    </w:p>
    <w:p>
      <w:pPr/>
      <w:r>
        <w:rPr/>
        <w:t xml:space="preserve">Student potrafi prawidłowo eksploatowac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NK317_U4: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NK317_K1: </w:t>
      </w:r>
    </w:p>
    <w:p>
      <w:pPr/>
      <w:r>
        <w:rPr/>
        <w:t xml:space="preserve">Student umie współpracować w grupie i prezentować swe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2026-08-02T17:41:53+02:00</dcterms:created>
  <dcterms:modified xsi:type="dcterms:W3CDTF">2026-08-02T17:41:53+02:00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