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godz.;
b) udział w  ćwiczeniach - 12 godz.
c) konsultacje - 2 godz.
2) Praca własna studenta - 22 godz., w tym:
a) przygotowanie do kolokwium : 2*5  godz.= 10 godz.
b) przygotowanie do egzaminu (w tym konsultacje): 12 godz.
Razem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 - (wykład, ćwiczenia i konsultacje - 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(przepływu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niezmnienniki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egzamin końcowy
Wymagane jest zaliczenie obydwu kolokwiów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prowadzącego przedmiot 2. Gryboś R.: Podstawy mechaniki płynów, PWN, Warszawa, 1998 3. Szumowski A., Selerowicz W., Piechna J.: Dynamika gazów. Wydawnictwa Politechniki Warszawskiej, Warszawa, 1988 Dodatkowe literatura: 1. Prosnak W.J.: Mechanika płynów, tom 2. PWM, Warszawa, 1970 2. Materiały internetowe polecone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NK341_W1: </w:t>
      </w:r>
    </w:p>
    <w:p>
      <w:pPr/>
      <w:r>
        <w:rPr/>
        <w:t xml:space="preserve">							zna podstawowe pojęcia i związki termodynamiczne związane z opisem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NK341_W3: </w:t>
      </w:r>
    </w:p>
    <w:p>
      <w:pPr/>
      <w:r>
        <w:rPr/>
        <w:t xml:space="preserve">							ma elementarna wiedzę o metodzie charakterystyk i jej zastosowaniu do opisu zjawisk falowych z niestacjonarnym jednowymiarowym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NK341_U2: </w:t>
      </w:r>
    </w:p>
    <w:p>
      <w:pPr/>
      <w:r>
        <w:rPr/>
        <w:t xml:space="preserve">							potrafi rozwiązać proste zadania obliczeniowe dotyczące wyznaczania ruchu gazu w dyszy zbieżnej i dyszy Lavala,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NK341_U3: </w:t>
      </w:r>
    </w:p>
    <w:p>
      <w:pPr/>
      <w:r>
        <w:rPr/>
        <w:t xml:space="preserve">							potrafi rozwiązać najprostsze przypadki jednowymiarowych przepływów niestacjonarnych stosując metodę charakterystyk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2026-08-02T05:28:20+02:00</dcterms:created>
  <dcterms:modified xsi:type="dcterms:W3CDTF">2026-08-02T05:28:20+02:00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