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
c)	konsultacje – 5 godz.
2.	Praca własna studenta – 25 godzin, w tym:
a)	 10 godz . – realizacja zadania domowego, w którym studenci testują hipotezy statystyczne z zastosowaniem pakietu do obliczeń inżynierskich;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analizy I oraz analizy II w zakresie całkowania funkcji wielu zmiennych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Oderfeld J.: Matematyczne podstawy prac doświadczalnych, WPW, 1980. Plucińska A.: Rachunek prawdopodobieństwa, WNT 2000. Dodatkowe literatura: 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NK351_W1: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NK351_W2: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NK351_W3: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NK351_W4: </w:t>
      </w:r>
    </w:p>
    <w:p>
      <w:pPr/>
      <w:r>
        <w:rPr/>
        <w:t xml:space="preserve">Ma wiedzę o szacowaniu niepewnosci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NK351_U1: </w:t>
      </w:r>
    </w:p>
    <w:p>
      <w:pPr/>
      <w:r>
        <w:rPr/>
        <w:t xml:space="preserve">Potrafi obliczyć charakterystyki liczbowe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NK351_U2: </w:t>
      </w:r>
    </w:p>
    <w:p>
      <w:pPr/>
      <w:r>
        <w:rPr/>
        <w:t xml:space="preserve">Potrafi zastosować twierdzenia granicznych w modelowaniu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NK351_U3: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NK351_U4: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NK351_U5: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2024-05-18T09:01:57+02:00</dcterms:created>
  <dcterms:modified xsi:type="dcterms:W3CDTF">2024-05-18T09:01:57+02:00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