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udział w wykładach - 15 godz.  ,
b) udział w ćwiczeniach - 15 godz. ,
c) konsultacje -5 godz.
2) Praca własna studenta 40 godz.:
a) studia literaturowe, przygotowywanie się do ćwiczeń - 20 godz.;
b) przygotowanie się do kolokwiów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udział w wykładach - 15 godz.  ,
b) udział w ćwiczeniach - 15 godz. ,
c) konsultacje -5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nt. współczesnej elektroenergetyki, funkcjonowania systemu elektroenergetycznego i sieci elektroenergetycznych oraz struktury i zasad funkcjonowania rynku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elektroenergetyczny i jego struktura
2. Wytwórcy energii elektrycznej w systemie elektroenergetycznym
3. Generacja rozproszona i energetyka prosumencka
4. Parametry jakości energii elektrycznej
5. Rodzaje sieci przesyłowych i rozdzielczych
6. Instrukcje ruchu i eksploatacji sieci
7. Linie i stacje elektroenergetyczne
8. Elektroenergetyczna automatyka zabezpieczeniowa
9. Moc i energia w systemie elektroenergetycznym
10. Obrót energią w warunkach rynkowych
11. Informatyka w elektroenergetyce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części ćwiczeniowej oraz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Babś: Automatyzacja sieci rozdzielczych jako podstawowy element sieci inteligentnych. Automatyka - elektryka – zakłócenia,  nr 2/2013 r.
2. H.Markiewicz: Urządzenia elektroenergetyczne. WNT 2012
3. T. Bełdowski, H. Markiewicz: Stacje i urządzenia elektroenergetyczne. WNT, Warszawa 1992. 
4. S. Kujszczyk i inni: Elektroenergetyczne sieci rozdzielcze. Oficyna Wydawnicza PW, 2004 r.. 
5. S. Kujszczyk i inni : Elektroenergetyczne układy przesyłowe. WNT, Warszawa 1997.
6. J. Marzecki: Elektroenergetyczne sieci miejskie. OWPW 2006
7. J. Marzecki: Sieci elektroenergetyczne zakładów przemysłowych. Wydawnictwo Instytutu Technologii Eksploatacji PIB, 2008 
8. Materiały ogólnopolskiej konferencji “Inteligentne sieci. Rynek, konsument i zasada zrównoważonego rozwoju”. Organizator URE, Warszawa 18.09.2012.
9. J. Malko: Narastający dylemat: oze vs elastyczność i wystarczalność generacji.
Rynek Energii nr 5, 2013 r.
10. M. Pawlik, F. Strzelczyk : Elektrownie.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NK716_W11: </w:t>
      </w:r>
    </w:p>
    <w:p>
      <w:pPr/>
      <w:r>
        <w:rPr/>
        <w:t xml:space="preserve">									Zna strukturę i metody funkcjonowania systemów elektroenergetycznych.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NK716_U11: </w:t>
      </w:r>
    </w:p>
    <w:p>
      <w:pPr/>
      <w:r>
        <w:rPr/>
        <w:t xml:space="preserve">												Potrafi rozwiązać proste zadanie z zakresu systemów elektroenergetycznych.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NK716_K11: </w:t>
      </w:r>
    </w:p>
    <w:p>
      <w:pPr/>
      <w:r>
        <w:rPr/>
        <w:t xml:space="preserve">										Jest świadomy znaczenia elektroenergetyki w funkcjonowaniu współczesnego społeczeństwa.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E1_W15,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NK716_W2: </w:t>
      </w:r>
    </w:p>
    <w:p>
      <w:pPr/>
      <w:r>
        <w:rPr/>
        <w:t xml:space="preserve">									Posiada podstawową wiedzę o funkcjonowaniu konkurencyjnego rynku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T1A_U14</w:t>
      </w:r>
    </w:p>
    <w:p>
      <w:pPr>
        <w:keepNext w:val="1"/>
        <w:spacing w:after="10"/>
      </w:pPr>
      <w:r>
        <w:rPr>
          <w:b/>
          <w:bCs/>
        </w:rPr>
        <w:t xml:space="preserve">Efekt NK716_U2: </w:t>
      </w:r>
    </w:p>
    <w:p>
      <w:pPr/>
      <w:r>
        <w:rPr/>
        <w:t xml:space="preserve">							Potrafi rozwiązać problem obliczeniowy z zakresu wyznaczenia podstaw stanu pracy systemu elektroenergetycznego..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2026-04-18T15:20:38+02:00</dcterms:created>
  <dcterms:modified xsi:type="dcterms:W3CDTF">2026-04-18T15:20:38+02:00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