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Procesami Energetycznymi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wykładach;
2) Praca własna studenta - 20 godz.
a) przygotowanie się do kolokwiów - 10 godz.
b) przygotowywanie się do egzaminu - 10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 godz.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z: teorii maszyn cieplnych, teorii maszyn przepływowych, podstaw automatyki i sterowania, budowy urządzeń energetycznych (kotły, pompy, turbiny)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układami regulacji urządzeń wchodzących w skład elektrowni oraz sposobami sterowania blokiem energetycznym. Przedstawienie zasad określania własności urządzeń dla celów projektowania układów regulacji.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matematyczne elementów siłowni dla celów projektowania układów sterowania. Modele nieliniowe i liniowe, przekształcenie Laplace'a. Charakterystyki statyczne i dynamiczne. Podstawowe elementy układów regulacji. Regulacja kotłów, turbin i pomp. Sterowanie turbozespołu. Zastosowanie emc w procesach sterowania.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semestru. Egzamin końcowy w przypadku negatywnych lub niezadowalających ocen z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* brak literatury książkowej
*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NS726_W1: </w:t>
      </w:r>
    </w:p>
    <w:p>
      <w:pPr/>
      <w:r>
        <w:rPr/>
        <w:t xml:space="preserve">student zna zagadnienia automatyzacji procesów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NS726_W2: </w:t>
      </w:r>
    </w:p>
    <w:p>
      <w:pPr/>
      <w:r>
        <w:rPr/>
        <w:t xml:space="preserve">student zna podstawowe układy regulacji bloku energetycznego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NS726_U1: </w:t>
      </w:r>
    </w:p>
    <w:p>
      <w:pPr/>
      <w:r>
        <w:rPr/>
        <w:t xml:space="preserve">student umie analizować prace układu regulacji procesów cieplnych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NS726_U2: </w:t>
      </w:r>
    </w:p>
    <w:p>
      <w:pPr/>
      <w:r>
        <w:rPr/>
        <w:t xml:space="preserve">student umie dokonać weryfikacji danych eksperymentalnych dla celów oceny pracy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NS726_U3: </w:t>
      </w:r>
    </w:p>
    <w:p>
      <w:pPr/>
      <w:r>
        <w:rPr/>
        <w:t xml:space="preserve">student umie ocenić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NS726_K1: </w:t>
      </w:r>
    </w:p>
    <w:p>
      <w:pPr/>
      <w:r>
        <w:rPr/>
        <w:t xml:space="preserve">student potrafi korzystać z baz danych i materiałów dodatkowych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egzaminacyjny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2024-05-18T10:39:28+02:00</dcterms:created>
  <dcterms:modified xsi:type="dcterms:W3CDTF">2024-05-18T10:39:28+02:00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