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	Zna zasady wyznaczania efektywności energetycznej i redukcji emisji pomp ciepła i kompleksowych systemów grzewczych z pompą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						Posiada umiejętność stworzenia koncepcji technicznej systemów grzewczych z pompą ciepła skojarzoną z analizą ekonomiczną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	Potrafi wymiarować pompy ciepła i dokonywać wyboru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NS540__K_1: </w:t>
      </w:r>
    </w:p>
    <w:p>
      <w:pPr/>
      <w:r>
        <w:rPr/>
        <w:t xml:space="preserve">Potrafi prezentować na forum wyniki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zagadnienia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2025-12-28T00:31:30+01:00</dcterms:created>
  <dcterms:modified xsi:type="dcterms:W3CDTF">2025-12-28T00:31:30+01:00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