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30 godz.
b) laboratorium; konsultacje - 15 godz.
2. Praca własna studenta - 15 godz., w tym:
a) 15 godz. nad przygotowaniem rozwiązania zadania domowego
3. Razem - 60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- liczba godzin kontaktowych: 45, w tym:
a)wykład - 30 godz.
b)laboratorium +  konsultacje - 15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godz.:
1) 15 godz. pracy własnej na przygotowanie rozwiązania zadania domowego dotyczącego energochłonności pompowni wodociągowej lub ciepłowniczej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 obszary ich zastosowań. Straty i sprawności. Równanie Eulera. Podobieństwo przepływów w pompach wirowych. Wyróżnik szybkobieżności. Charakterystyki pomp i wpływ na nie prędkości obrotowej. Zakres dopuszczalnej ciągłej pracy pompy.
2. Układ pompowy i jego charakterystyka; praca pompy w układzie.
3. Układy napędowe pomp; regulacja/sterowanie pomp.
4. Wskaźniki efektywności energetycznej układu pompowego.
5. Optymalny dobór pomp i jego poprawa.
6. Energooszczędna eksploatacja układów pompowych; sposoby powiększenia  efektywności energetycznej pompy i układu.
7.Audyty energetyczne. Rachunek opłacalności modernizacji (koszty życia LCC, prosty SPB i zdyskontowany DPB okres zwrotu kosztów)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
b) Pozytywna ocena zadania domowego
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Ofic. Wyd. Politechn. Warsz.
2. Jędral W.: Efektywność energetyczna pomp i instalacji pompowych. 2007, Wyd. KAPE (także: http://www.centrum.pemp.pl/dokumenty/biblioteka)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bez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NS735_W2: </w:t>
      </w:r>
    </w:p>
    <w:p>
      <w:pPr/>
      <w:r>
        <w:rPr/>
        <w:t xml:space="preserve">Ma podstawową wiedzę o zastosowaniach pomp wirowych w przemyśle, energetyce i gospodarce komunalnej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NS735_W1: </w:t>
      </w:r>
    </w:p>
    <w:p>
      <w:pPr/>
      <w:r>
        <w:rPr/>
        <w:t xml:space="preserve">Ma podstawową wiedzę o pompach wirowych , sposobach ich regulacji/sterowania, napędach, układach pompowych oraz pracy pompy w układzie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NS735_W3: </w:t>
      </w:r>
    </w:p>
    <w:p>
      <w:pPr/>
      <w:r>
        <w:rPr/>
        <w:t xml:space="preserve">Ma szczegółową wiedzę 	na temat strat energii w układach pompowych, sprawności pompowania oraz wskaźników efektywności energetycznej układów pompowych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NS735_W4: </w:t>
      </w:r>
    </w:p>
    <w:p>
      <w:pPr/>
      <w:r>
        <w:rPr/>
        <w:t xml:space="preserve">Ma szczegółową wiedzę 	na temat optymalnego doboru i energooszczędnej eksploatacji pomp i ich układów oraz sposobów zmniejszenia energochłonności pompowania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NS735_U1: </w:t>
      </w:r>
    </w:p>
    <w:p>
      <w:pPr/>
      <w:r>
        <w:rPr/>
        <w:t xml:space="preserve">Umie dobrać typ, liczbę i wielkość pomp do różnych instalacji w energetyce, przemyśle i gospodarce komunalnej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NS735_U2: </w:t>
      </w:r>
    </w:p>
    <w:p>
      <w:pPr/>
      <w:r>
        <w:rPr/>
        <w:t xml:space="preserve">Potrafi oszacować całkowitą sprawność przetłaczania cieczy w określonej instalacji oraz ocenić jej wartość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NS735_U4: </w:t>
      </w:r>
    </w:p>
    <w:p>
      <w:pPr/>
      <w:r>
        <w:rPr/>
        <w:t xml:space="preserve">Potrafi obliczyć energochłonność pompowania w danej instalacji przy znanej zmiennej wydajności Q(t) w ciągu roku 														oraz znanych charakterystykach pomp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NNS735_U5: </w:t>
      </w:r>
    </w:p>
    <w:p>
      <w:pPr/>
      <w:r>
        <w:rPr/>
        <w:t xml:space="preserve">Potrafi przeprowadzić audyt energetyczny prostego obiektu pompowego, np. pompowni wodociągowej lub ciepłowniczej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NS735_K1: </w:t>
      </w:r>
    </w:p>
    <w:p>
      <w:pPr/>
      <w:r>
        <w:rPr/>
        <w:t xml:space="preserve">Jest świadom wpływu energochłonności transportu cieczy na zużycie paliw kopalnych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NS735_K2: </w:t>
      </w:r>
    </w:p>
    <w:p>
      <w:pPr/>
      <w:r>
        <w:rPr/>
        <w:t xml:space="preserve">Jest świadom skutków awarii układu pompowego dla środowiska naturalnego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2026-02-09T08:29:49+01:00</dcterms:created>
  <dcterms:modified xsi:type="dcterms:W3CDTF">2026-02-09T08:29:49+01:00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