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Wykład+ćwiczenia (liczba godzin według planu studiów)-30+45; zapoznanie z literaturą -5; przygotowanie do zajęć-30; przygotowanie do kolokwium-23; przygotowanie do egzaminu-17; RAZEM: 150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Wykład+ćwiczenia (liczba godzin według planu studiów)-30h+45h=75h=3ECTS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semestru pierwszego.</w:t>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W3. Ekstrema funkcji wielu zmiennych rzeczywistych. Ekstrema warunkowe. Pochodna rzędu I i II
funkcji uwikłanej
W4. Najmniejsza i największa wartość funkcji ciągłej na zbiorze zwartym. Wielomiany Taylora dla
funkcji dwóch zmiennych.
W5. Wprowadzenie do teorii równań różniczkowych zwyczajnych. Równania różniczkowe
o zmiennych rozdzielonych, równania sprowadzalne do równań o zmiennych rozdzielonych
przez podstawienie. Zagadnienie Cauchy'ego.
W6. Równania różniczkowe zwyczajne pierwszego rzędu liniowe, równanie Bernoulliego, równanie                                                            zupełne.
W7. Równania różniczkowe liniowe drugiego rzędu, o stałych współczynnikach.
Równanie różniczkowe liniowe rzędu n o stałych współczynnikach. 
W8. Definicja całki podwójnej po prostokącie. Definicja całki potrójnej po prostopadłościanie.
Całki iterowane. Całki wielokrotne na zbiorze normalnym.
W9. Twierdzenie o zamianie zmiennych pod znakiem całki.
W10. Zastosowanie geometryczne całki podwójnej i potrójnej: pole powierzchni figury płaskiej,
pole płata powierzchniowego, objętość bryły.
W11. Zastosowanie fizyczne całki podwójnej i potrójnej: masa, momenty bezwładności, współrzędne
środka ciężkości.
W12. Elementy teorii pola.
W13. Całka w polu wektorowym.
W14. Twierdzenie Greena, twierdzenie Stokesa.
W15  Twierdzenie Greena-Gaussa-Ostrogradskiego.
</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Studenci, którzy uzyskali mniej niż 20 punktów mają prawo pisania kolokwium poprawkowego. 5. Student, który opuścił i nie usprawiedliwił (zwolnienie lekarskie) więcej niż 3 ćwiczeń nie uzyskuje dopuszczenia do egzaminu. 6. Egzamin  obejmu część zadaniową i teoretyczną. 7. Z egzaminu student może uzyskać w sumie 60 punktów (łącznie z punktami ze sprawdzianów). 8. Brak oceny pozytywnej z egzaminu oznacza brak zaliczenia przedmiotu.9. Rygory zamiany punktów na oceny.50% - 64%    3,065% - 71%    3,572% - 84%    4,085% - 91%    4,592% - 100%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matematzcyna 1, 2. Definicje, twierdzenia, wzory" Oficyna Wydawnicza Gis Wrocław 2002. 4) B. Maxfield "Essential Mathcad for Engineering, Science, and Math Second Edition" Copyright 2009, Elsevier Inc.</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Zna pojęcia rachunku różniczkowego funkcji dwóch i trzech zmiennych oraz jego podstawowe zastosowania. Posiada wiedzę w zakresie obliczania całki wielokrotnej. Ma uporządkowaną wiedzę w zakresie równań różniczkowych zwyczajnych.						</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U09_02: </w:t>
      </w:r>
    </w:p>
    <w:p>
      <w:pPr/>
      <w:r>
        <w:rPr/>
        <w:t xml:space="preserve">		Potrafi wyznaczyć ekstrema lokalne funkcji dwóch i trzech zmiennych. Potrafi zastosowac całki wielokrotne do obliczania pola, objętości, pola płata oraz wyznaczania środka ciężkości figury płaskiej. Potrafi obliczać elementarne całki krzywoliniowe oraz powierzchniowe. Potrafi rozwiązywać podstawowe równania różniczkowe zwyczajne. 					</w:t>
      </w:r>
    </w:p>
    <w:p>
      <w:pPr>
        <w:spacing w:before="60"/>
      </w:pPr>
      <w:r>
        <w:rPr/>
        <w:t xml:space="preserve">Weryfikacja: </w:t>
      </w:r>
    </w:p>
    <w:p>
      <w:pPr>
        <w:spacing w:before="20" w:after="190"/>
      </w:pPr>
      <w:r>
        <w:rPr/>
        <w:t xml:space="preserve">Kolokwium (W1-W15, C1-C14), Egzamin (W1-W15, C1-C14), aktywna postawa studentów na zajęciach.</w:t>
      </w:r>
    </w:p>
    <w:p>
      <w:pPr>
        <w:spacing w:before="20" w:after="190"/>
      </w:pPr>
      <w:r>
        <w:rPr>
          <w:b/>
          <w:bCs/>
        </w:rPr>
        <w:t xml:space="preserve">Powiązane efekty kierunkowe: </w:t>
      </w:r>
      <w:r>
        <w:rPr/>
        <w:t xml:space="preserve">I1A_U09_01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2024-05-19T23:15:37+02:00</dcterms:created>
  <dcterms:modified xsi:type="dcterms:W3CDTF">2024-05-19T23:15:37+02:00</dcterms:modified>
</cp:coreProperties>
</file>

<file path=docProps/custom.xml><?xml version="1.0" encoding="utf-8"?>
<Properties xmlns="http://schemas.openxmlformats.org/officeDocument/2006/custom-properties" xmlns:vt="http://schemas.openxmlformats.org/officeDocument/2006/docPropsVTypes"/>
</file>