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Ocena i certyfikacja energetyczna budynków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Sławomir Grabarczyk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IS1A_34/01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
Projekty: liczba godzin według planu studiów - 15, przygotowanie do zajęć - 5, zapoznanie ze wskazaną literaturą - 10, opracowanie prac projektowych - 20, razem - 50; 
Razem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Projekty - 15 h; 
Razem - 30 h = 1,2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 h, przygotowanie do zajęć - 5 h, zapoznanie ze wskazaną literaturą - 10 h, opracowanie prac projektowych- 20 h; 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budowli, Ogrzewnictwo i ciepłownictwo, Wentylacja i klimatyzacja, Instalacje sanitarne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metodyką obliczeń charakterystyki energetycznej budynku wg obowiązujących aktów prawnych oraz nabycie przez studenta podstawowych umiejętności w zakresie oceny efektywności energetycznej budynków.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prawne w zakresie efektywności energetycznej oraz certyfikacji energetycznej budynków;
W2 - Zawartość i forma świadectw energetycznych;
W3 - Metodologia obliczeń charakterystyki energetycznej wg obowiązujących aktów prawnych.
P1 - Obliczanie rocznego zapotrzebowania na energię dla ogrzewania i wentylacji;
P2 - Obliczanie rocznego zapotrzebowania na energię dla chłodzenia;
P3 - Obliczanie rocznego zapotrzebowania na energię na potrzeby przygotowania ciepłej wody użytkowej;
P4 - Obliczanie rocznego zapotrzebowania na energię na potrzeby oświetlenia wbudowanego;
P5 - Obliczanie rocznego zapotrzebowania na energię użyteczną, końcową i pierwotną dla przykładowego budynku;
P6 - Sprawdzenie wymagań dla budynku zgodnie z aktualnie obowiązującymi warunkami technicznymi.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części wykładowej oraz części praktycznej. Ocena końcowa ustalana jest jako średnia ocen z poszczególnych form zajęć.
Zaliczenie części wykładowej odbędzie się na podstawie sprawdzianu przeprowadzonego na przedostatnich zajęciach w semestrze. Przewiduje się termin poprawkowy na ostatnich zajęciach w semestrze. Warunkiem zaliczenia części wykładowej jest uzyskanie pozytywnej oceny. Przy zaliczeniu sprawdzianu z części wykładowej stosowana będzie następująca skala ocen przyporządkowana określonej procentowo ilości wiedzy:  5,0 – 91÷100%, 4,5 – 81÷90%, 4,0 – 71÷80%, 3,5 – 61÷70%, 3,0 – 51÷60%, 2,0 – 0÷50%.
Zaliczenie części projektowej odbywa się na podstawie oceny zadania projektowego. 
Warunkiem zaliczenia przedmiotu jest uzyskanie pozytywnych ocen z części wykładowej oraz części praktycznej. Ocena końcowa ustalana jest jako średnia ocen z poszczególnych form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Dyrektywa Parlamentu Europejskiego i Rady Europy z dn. 16 grudnia 2002 r. dotycząca jakości energetycznej budynków
2. Rozporządzenie Ministra Infrastruktury z dn. 6 listopada 2008 r. w sprawie metodologii obliczania charakterystyki energetycznej budynku i lokalu mieszkalnego lub części budynku stanowiącej samodzielną całość techniczno-użytkową oraz sposobu sporządzania i wzorów świadectw ich charakterystyki energetycznej (Dz. U. 2008 Nr 201 poz. 1240)
3. Rozporządzenie Ministra Infrastruktury z dn. 12 kwietnia 2002 r. w sprawie warunków technicznych, jakim powinny odpowiadać budynki i ich usytuowanie (Dz. U. 2002 Nr 75, poz. 690)
4. Rozporządzenie Ministra Infrastruktury z dn. 6 listopada 2008 r. zmieniające rozporządzenie w sprawie warunków technicznych, jakim powinny odpowiadać budynki i ich usytuowanie (Dz. U. 2008 Nr 201, poz. 1238)
5. Rozporządzenie Ministra Infrastruktury z dn. 6 listopada 2008 r. zmieniające rozporządzenie w sprawie szczegółowego zakresu i formy projektu budowlanego (Dz. U. 2008 Nr 201 poz. 1239)
6. PN-EN ISO 13790:2008. Właściwości energetyczne budynków – obliczanie zużycia energii na ogrzewanie i chłodzenie przestrzeni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w zakresie oceny i certyfikacji energetycznej bydynków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(W1-W3)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U13_03: </w:t>
      </w:r>
    </w:p>
    <w:p>
      <w:pPr/>
      <w:r>
        <w:rPr/>
        <w:t xml:space="preserve">Potrafi dokonać krytycznej analizy systemów ogrzewczo-wentylacyjnych, klimatyzacji i ciepłej wody użytkowej oraz ocenić istniejące rozwiązania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pojektowe (P1-P6)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I1A_U13_03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i potrzebę poznawania nowych technologii w zakresie ochrony cieplnej. Rozumie potrzebę i zna możliwości dokształcania się w zakresie sporządzania świadectw charakterystyki energetycznej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znaczenie i potrzebę zdobycia uprawnień zawodowych w zakresie sporządzania świadectw charakterystyki energetycznej budynków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Rozumie potrzebę promowania budownictwa efektywnego energetycznie i zwiększanie świadomości społecznej w zakresie możliwości uzyskania oszczędności energii w budownictwie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(W1-W2)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2026-09-11T23:41:44+02:00</dcterms:created>
  <dcterms:modified xsi:type="dcterms:W3CDTF">2026-09-11T23:41:44+02:00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