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informacyjna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inż.Marek Malinowski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IN1A_05_01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Projekty: liczba godzin według planu studiów - 10, przygotowanie do zajęć - 5, zapoznanie ze wskazaną literaturą - 15, wykonanie prac projektowych - 20, razem - 50; Razem - 50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- 10 h; Razem - 10 h = 0,4 ECTS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Projekty: liczba godzin według planu studiów - 10 h, przygotowanie do zajęć - 5 h, zapoznanie ze wskazaną literaturą - 15 h, wykonanie prac projektowych - 20 h; 
Razem - 50 h =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 10-15.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Podstawowym celem nauczania przedmiotu jest przekazanie 
wszechstronnej wiedzy, tak w ujęciu ogólnokształcącym jak i praktycznym, w zakresie umiejętności świadomego wykorzystywania środków i stosowanie metod informatyki we wszystkich możliwych obszarach aktywności zawodowej i społecznej w warunkach transformacji do społeczeństwa informacyjnego i ukierunkowania na wiedzę.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Przetwarzanie tekstów: ogólne zasady edycji i redagowania dokumentów jedno- i wielostronicowych, elementarne mechanizmy pozycjonowania, wykonywanie tabel i wykresów oraz usprawnienia prac biurowych - szablony dokumentów, korespondencja seryjna, spisy treści, haseł, tabel i ilustracji. Zarządzanie stylami, wykorzystanie przypisów i odsyłaczy.
P2 - Edycja i redagowanie dokumentów o złożonej strukturze.
P3 - Sieci komputerowe: technologia www - funkcje przeglądarki, budowa strony www, język opisu stron HTML, techniki  budowy statycznych i dynamicznych stron www.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ćwiczeń projektowych jest uzyskanie pozytywnych ocen ze wszystkich ćwiczeń. Ocena końcowa to średnia z ocen cząstkowych. Obecność na zajęciach jest obowiązkowa. Dopuszcza się maksymalnie dwie usprawiedliwione nieobecności – wymagane odpracowanie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Dawid Harel - "Rzecz o istocie informatyki. Algorytmika.", WNT 1992; 
2. J. Gleen Brokshear - "Informatyka w ogólnym zarysie", WNT 2003; 
3. Julita Korol – „Visual Basic w Excelu 2000”, MIKOM 2001;  
4. Mirosława Kopertowska – „Przetwarzanie tekstów. Europejskie Komputerowe Prawo Jazdy”, MIKOM 1998; 
5. Mirosława Kopertowska – „Bazy danych. Europejskie Komputerowe Prawo Jazdy”, MIKOM 1999; 
6. Mirosłąwa Kopertowska – „Grafika menedżerska i prezentacyjna. Europejskie Komputerowe Prawo Jazdy”, MIKOM 1999; 
7. Adam Wojciechowski – „Usługi w sieciach informatycznych. Europejskie Komputerowe Prawo Jazdy”, MIKOM 1998; 
8. Ryszard Tadeusiewicz – „Elementarne wprowadzenie do techniki sieci neuronowych 
z przykładowymi programami”, Akademicka Oficyna Wydawnicza PLJ W-wa 1999; 
9. David E. Goldberg „Algorytmy genetyczne i ich zastosowania”, WNT 1998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 (dokumentacji programów komputerowych), baz danych oraz innych właściwie dobranych źródeł dla potrzeb realizacji postawionego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ćwiczeń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U03_01: </w:t>
      </w:r>
    </w:p>
    <w:p>
      <w:pPr/>
      <w:r>
        <w:rPr/>
        <w:t xml:space="preserve">Posiada umiejętność redagowania dokumentów o rozbudowanej strukturze, potrafi formatować wielostronicowe dokumenty, definiować style i posługiwać się stylami, potrafi realizować korespondencję seryjną.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 (P1-P2).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keepNext w:val="1"/>
        <w:spacing w:after="10"/>
      </w:pPr>
      <w:r>
        <w:rPr>
          <w:b/>
          <w:bCs/>
        </w:rPr>
        <w:t xml:space="preserve">Efekt U07_01: </w:t>
      </w:r>
    </w:p>
    <w:p>
      <w:pPr/>
      <w:r>
        <w:rPr/>
        <w:t xml:space="preserve">Potrafi korzystać z dostępnych w sieciach komputerowych usług poczty elektronicznej, komputerowych baz danych, wyszukiwania informacji. Potrafi zaprojektować i przygotować w technologii WWW proste statyczne strony internetowe.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 (P3).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ciągłego dokształcania się oraz poznawania nowych rozwiązań/technologii w zakresie TI.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ćwiczeń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Przy wykonywaniu postawionych zadań projektowych potrafi pracować indywidualnie i w grupie przejmując w niej różne role.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ramach ćwiczeń projektowych dyskusja oraz obserwacja w czasie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2026-08-21T22:49:51+02:00</dcterms:created>
  <dcterms:modified xsi:type="dcterms:W3CDTF">2026-08-21T22:49:51+02:00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