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
</w:t>
      </w:r>
    </w:p>
    <w:p>
      <w:pPr>
        <w:keepNext w:val="1"/>
        <w:spacing w:after="10"/>
      </w:pPr>
      <w:r>
        <w:rPr>
          <w:b/>
          <w:bCs/>
        </w:rPr>
        <w:t xml:space="preserve">Limit liczby studentów: </w:t>
      </w:r>
    </w:p>
    <w:p>
      <w:pPr>
        <w:spacing w:before="20" w:after="190"/>
      </w:pPr>
      <w:r>
        <w:rPr/>
        <w:t xml:space="preserve">Wykład: min. 15,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W3. Ekstrema funkcji wielu zmiennych rzeczywistych. Ekstrema warunkowe. Pochodna rzędu I i II funkcji uwikłanej.
W4. Najmniejsza i największa wartość funkcji ciągłej na zbiorze zwartym. Wielomiany Taylora dla funkcji dwóch zmiennych.
W5. Wprowadzenie do teorii równań różniczkowych zwyczajnych. Równania różniczkowe o zmiennych rozdzielonych, równania sprowadzalne do równań o zmiennych rozdzielonych przez podstawienie. Zagadnienie Cauchy'ego.
W6. Równania różniczkowe zwyczajne pierwszego rzędu liniowe, równanie Bernoulliego, równanie zupełne.
W7. Równania różniczkowe liniowe drugiego rzędu, o stałych współczynnikach. Równanie różniczkowe liniowe rzędu n o stałych współczynnikach. 
W8. Definicja całki podwójnej po prostokącie. Definicja całki potrójnej po prostopadłościanie. Całki iterowane. Całki wielokrotne na zbiorze normalnym.
W9. Twierdzenie o zamianie zmiennych pod znakiem całki.
W10. Zastosowanie geometryczne całki podwójnej i potrójnej: pole powierzchni figury płaskiej, pole płata powierzchniowego, objętość bryły.
W11. Zastosowanie fizyczne całki podwójnej i potrójnej: masa, momenty bezwładności, współrzędne środka ciężkości.
W12. Elementy teorii pola.
W13. Całka w polu wektorowym.
W14. Twierdzenie Greena, twierdzenie Stokesa.
W15. Twierdzenie Greena-Gaussa-Ostrogradskiego.
C1 - Szkicowanie wykresów funkcji dwóch zmiennych. 
C2 - Obliczanie pochodnych cząstkowych rzędu pierwszego i rzędu drugiego funkcji dwóch i trzech zmiennych. Wyznaczanie różniczki zupełnej funkcji dwóch i trzech zmiennych.  
C3 - Wyznaczanie ekstremów lokalnych funkcji dwóch i trzech zmiennych. Wyznaczanie pochodnej funkcji uwikłanej.  
C4 - Wyznaczanie najmniejszej oraz największej wartości funkcji dwóch zmiennych na zbiorze zwartym. Rozwijanie w szereg Taylora funkcji dwóch zmiennych.  
C5 - Rozwiązywanie równań różniczkowych liniowych rzędu pierwszego o zmiennych rozdzielonych oraz równań sprowadzalnych do zmiennych rozdzielonych.  
C6 - Rozwiązywanie równań różniczkowych liniowych rzędu pierwszego, równań  Bernoulliego oraz zupełnych. 
C7 - Rozwiązywanie równań różniczkowych liniowych rzędu n o stałych współczynnikach. 
C8 - Obliczanie całki podwójnej po prostokącie oraz całki  potrójnej po prostopadłościanie. Obliczanie całki podwójnej po zbiorze normalnym.  
C9 - Obliczanie całek wielokrotnych we współrzędnych biegunowych, walcowych oraz współrzędnych sferycznych.  
C10 - Obliczanie pola powierzchni figury płaskiej, pola płata powierzchniowego oraz objętości bryły za pomocą całek wielokrotnych.  
C11 - Obliczanie mas obszarów niejednorodnych. Wyznaczanie momentów statycznych oraz środka ciężkości obszaru płaskiego.  
C12 - Obliczanie całek krzywoliniowych.  
C13 -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ćwiczeń nie uzyskuje dopuszczenia do egzaminu. 
5. Egzamin obejmuje część zadaniową i teoretyczną. 
6. Z egzaminu student może uzyskać w sumie 60 punktów. 
7. Brak oceny pozytywnej z egzaminu oznacza brak zaliczenia przedmiotu. 
8.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pojęcia rachunku różniczkowego funkcji dwóch i trzech zmiennych oraz jego podstawowe zastosowania. Posiada wiedzę w zakresie obliczania całki wielokrotnej, krzywoliniowej oraz powierzchniowej. Ma uporządkowaną wiedzę w zakresie równań różniczkowych zwyczajnych.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wyznaczyć ekstrema lokalne funkcji dwóch i trzech zmiennych. Potrafi zastosować całki wielokrotne do obliczania pola, objętości, pola powierzchni płata oraz wyznaczania środka ciężkości figury płaskiej. Potrafi obliczać elementarne całki krzywoliniowe oraz powierzchniowe.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2024-05-13T18:32:55+02:00</dcterms:created>
  <dcterms:modified xsi:type="dcterms:W3CDTF">2024-05-13T18:32:55+02:00</dcterms:modified>
</cp:coreProperties>
</file>

<file path=docProps/custom.xml><?xml version="1.0" encoding="utf-8"?>
<Properties xmlns="http://schemas.openxmlformats.org/officeDocument/2006/custom-properties" xmlns:vt="http://schemas.openxmlformats.org/officeDocument/2006/docPropsVTypes"/>
</file>