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WS1A_01/01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A2/B1</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C1-Zdania czasowe – I okres warunkowy.
C2-Zastosowanie czasowników pospolitych: „make/do/take/get”.
C3-Wady i zalety podróżowania. Środki transportu.
C4-Pytanie o drogę i jej wskazywanie.
C5-Strona bierna – formy i zastosowanie.
C6-Zwyczaje i nawyki. Składanie zażaleń.
C7-Rozmowa telefoniczna – typowe zwroty i wyrażenia.
C8-Pisanie recenzji filmu lub książki.
C9-II okres warunkowy – wyrażanie hipotez i założeń.
C10-Czasownik modalny „might”- wyrażanie przypuszczeń co do przyszłości.
C11- Czasowniki frazowe: dosłowne i idiomatyczne.
C12- "So/such” w zdaniach wykrzyknikowych.
C13-"Present Perfect” w aspekcie ciągłym i prostym.
C14-Odcienie znaczeniowe powszechnie używanych czasowników: „bring/take/come/go”.
C15- Zwroty grzecznościowe dnia codziennego.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C15)</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 (C1 - C15)</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C15)</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2025-04-04T21:16:27+02:00</dcterms:created>
  <dcterms:modified xsi:type="dcterms:W3CDTF">2025-04-04T21:16:27+02:00</dcterms:modified>
</cp:coreProperties>
</file>

<file path=docProps/custom.xml><?xml version="1.0" encoding="utf-8"?>
<Properties xmlns="http://schemas.openxmlformats.org/officeDocument/2006/custom-properties" xmlns:vt="http://schemas.openxmlformats.org/officeDocument/2006/docPropsVTypes"/>
</file>