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BN1A_14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Laboratorium 20h;
Zapoznanie się ze wskazaną literaturą 30h;
Opracowanie wyników  5h;
Napisanie sprawozdania 5h;
Przygotowanie do kolokwium 15h;
Przygotowanie do egzaminu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20h
Zapoznanie się ze wskazaną literaturą 5h
Opracowanie wyników  5h
Napisanie sprawozdania 5h
Przygotowanie do kolokwium 15h
Razem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Laboratoria: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kryteria zgodności wg PN-EN 206-1.
W6 - Znormalizowana wytrzymałość betonu na ściskanie a wytrzymałość betonu w konstrukcji. Schemat akceptacji jakości betonu. Ocena wytrzymałości betonu w konstrukcjach wg PN-EN 13791.
W7 - Wymagania normy PN-EN 13670. Technologia robót betonowych. Pielęgnacja i ochrona młodego betonu.
W8 - Podstawy projektowania składu mieszanki betonowej. Analiza ilościowa zarobu próbnego.
W9 - Inne właściwości stwardniałego betonu. Wytrzymałość na rozciąganie, skurcz, pełzanie.
W10 - Trwałość betonu. Ochrona betonu przed czynnikami fizycznymi i chemicznymi. Mrozodporność betonu.
L1 - Prezentacja laboratorium. Przepisy porządkowe. Normy techniczne dotyczące badania betonu.
L2 - Badanie składu ziarnowego kruszyw do betonu wg PN-EN 933-1. Metoda przesiewania. Krzywa uziarnienia kruszywa.
L3 - Badanie konsystencji mieszanki betonowej wg PN-EN 12350-2 do -5. Metoda stożka opadowego i stolika rozpływowego. Badanie zawartości powietrza wg PN-EN 12350-7. Metoda ciśnieniowa.
L4 - Wykonanie mieszanki betonowej. Badanie konsystencji. Zaformowanie próbek do badania wg PN-EN 12390-1,-2.
L5 - Podsumowanie studiów normy PN-EN 206-1 i wykonanych badań.
L6 - Analiza składu mieszanki betonowej. Uwagi do sprawozdania zaliczeniowego.
L7 - Badanie betonu w konstrukcjach wg PN-EN 12504-1 do 2. Wykonywanie odwiertów rdzeniowych i oznaczanie liczby odbicia.
L8 - Badanie wytrzymałości betonu po 28 dniach. Określenie wytrzymałości charakterystycznej i klasy betonu.
L9 - Podsumowanie studiów normy PN-EN 13670 i wykonanych badań.
L10 - Prezentacja i ocena sprawozdań z wykonania i badania betonu.</w:t>
      </w:r>
    </w:p>
    <w:p>
      <w:pPr>
        <w:keepNext w:val="1"/>
        <w:spacing w:after="10"/>
      </w:pPr>
      <w:r>
        <w:rPr>
          <w:b/>
          <w:bCs/>
        </w:rPr>
        <w:t xml:space="preserve">Metody oceny: </w:t>
      </w:r>
    </w:p>
    <w:p>
      <w:pPr>
        <w:spacing w:before="20" w:after="190"/>
      </w:pPr>
      <w:r>
        <w:rPr/>
        <w:t xml:space="preserve">Zaliczenie przedmiotu następuje po uzyskaniu przez studenta najpierw pozytywnej oceny z ćwiczeń laboratoryjnych (L), a później pozytywnej oceny z egzaminu pisemnego z wykładów (W). Ocenę końcową stanowi średnia ocen cząstkowych obliczona według formuły: (L+W)/2.
Praca studenta w ramach ćwiczeń laboratoryjnych oceniana jest w systemie punktowym. Student uzyskuje punkty za: a) obecność na ćwiczeniach (10 x 1,5 p.), b) wiedzę wykazaną na dwóch pisemnych sprawdzianach (2 x 7,5 p.), c) nadobowiązkowe wykonanie zadania, np. przygotowanie referatu (od 0 p. do 6,0 p.), d) przyjęty pisemny raport z wykonania i badania betonu (praca zespołowa, od 4,0 p. do 8,0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Student ma prawo do odrobienia jednych zajęć laboratoryjnych w uzgodnionym terminie.
Na egzaminie pisemnym student odpowiada na 5 pytań związanych z treścią wykładów oraz literaturowych studiów własnych, określoną na wykładach. Za odpowiedź na pytanie student otrzymuje od 0 p. do 1,0 p. Suma uzyskanych punktów stanowi ocenę z egzaminu W. Za pozytywną ocenę z egzaminu uważana jest ocena 3,0 (&gt;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 do 2.  Badania mieszanki betonowej
5.  PN-EN 12390-1 do 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(W1-W10), Sprawdziany (L1-L4, L6-L8),  Sprawozdanie (L4, L6, L8, L10), bezpośrednia kontrola  wykonywanych przez studenta zadań laboratoryjnych</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(W1-W10), Sprawdziany (L1-L4, L6-L8),  Sprawozdanie (L4, L6, L8, L10), bezpośrednia kontrola  wykonywanych przez studenta zadań laboratoryjnych</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(W1-W10), Sprawdziany (L1-L4, L6-L8), Sprawozdanie (L4, L6, L8, L10), bezpośrednia kontrola wykonywanych przez studenta zadań laboratoryjnych</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(L4, L6, L8, L10).</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(W3, W5, W8), Sprawdziany (L1-L4, L6-L8).</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(L4, L6, L8, L10)</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2024-05-19T17:40:09+02:00</dcterms:created>
  <dcterms:modified xsi:type="dcterms:W3CDTF">2024-05-19T17:40:09+02:00</dcterms:modified>
</cp:coreProperties>
</file>

<file path=docProps/custom.xml><?xml version="1.0" encoding="utf-8"?>
<Properties xmlns="http://schemas.openxmlformats.org/officeDocument/2006/custom-properties" xmlns:vt="http://schemas.openxmlformats.org/officeDocument/2006/docPropsVTypes"/>
</file>