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BN1A_28</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15h;
Przygotowanie się do zajęć 15h;
Zapoznanie się ze wskazaną literaturą 25h;
Przygotowanie do kolokwium 5h;
Opracowanie kosztorysu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kosztorysu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(semestr 5), Budownictwo ogólne
</w:t>
      </w:r>
    </w:p>
    <w:p>
      <w:pPr>
        <w:keepNext w:val="1"/>
        <w:spacing w:after="10"/>
      </w:pPr>
      <w:r>
        <w:rPr>
          <w:b/>
          <w:bCs/>
        </w:rPr>
        <w:t xml:space="preserve">Limit liczby studentów: </w:t>
      </w:r>
    </w:p>
    <w:p>
      <w:pPr>
        <w:spacing w:before="20" w:after="190"/>
      </w:pPr>
      <w:r>
        <w:rPr/>
        <w:t xml:space="preserve">Wykłady: min. 15; Ćwiczenia 20-30; Projekty: 10 - 15.</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kosztorysowania robót budowlanych (dane wyjściowe do kosztorysowania, katalogi nakładów rzeczowych, kosztorysowanie uproszczone i szczegółowe, rodzaje kosztorysów – wymagania, struktura kosztorysu).
W4. Ceny w budownictwie (struktura ceny kosztorysowej, bazy cenowe, koszty bezpośrednie, narzuty, dynamika zmian cen w budownictwie, aktualne wskaźniki kosztów w budownictwie).
W5. Zasady prowadzenia kalkulacji kosztorysowych (kalkulacja indywidualna nakładów rzeczowych, cen jednostkowych, kosztów użycia konstrukcji pomocniczych – deskowań, rusztowań, itd.)
W6. Wartość kosztorysowa inwestycji budowlanych. 
W7. Metody i podstawy określania kosztów robót budowlanych i kosztów prac projektowych.
W8. Sprzedaż i rozliczenia finansowe robót budowlano-montażowych. 
W9. Efektywność rozwiązań przestrzenno-funkcjonalnych i konstrukcyjno-materiałowych
W10.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Przedmiar robót budowlanych w zamówieniach publicznych (sporządzenie przedmiaru zgodnie z Rozporządzeniem MI w tej sprawie).
C6. Określanie kosztów robót budowlanych i kosztów prac projektowych metodą wskaźnikową.
P1. Opracowanie kosztorysu robót budowlanych stanu surowego budynku jednorodzinnego – kosztorys ofertowy opracowany metodą szczegółowej kalkulacji kosztorysowej w programie komputerowym NORMA-PRO, obejmujący około 30 pozycji kosztorysowych i roboty: ziemne betonowe, murowe, ciesielskie, dekarskie, montaż stolarki, tynkarskie, posadzkarskie, malarskie, podłogowe.
</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projektu – pozytywna ocena z opracowania projektowego.
Zaliczenie przedmiotu: po zaliczeniu wykładów, ćwiczeń i projektu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(W3 do W7), Projekt (P1)</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keepNext w:val="1"/>
        <w:spacing w:after="10"/>
      </w:pPr>
      <w:r>
        <w:rPr>
          <w:b/>
          <w:bCs/>
        </w:rPr>
        <w:t xml:space="preserve">Efekt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B1A_W08_02</w:t>
      </w:r>
    </w:p>
    <w:p>
      <w:pPr>
        <w:spacing w:before="20" w:after="190"/>
      </w:pPr>
      <w:r>
        <w:rPr>
          <w:b/>
          <w:bCs/>
        </w:rPr>
        <w:t xml:space="preserve">Powiązane efekty obszarowe: </w:t>
      </w:r>
      <w:r>
        <w:rPr/>
        <w:t xml:space="preserve">T1A_W08</w:t>
      </w:r>
    </w:p>
    <w:p>
      <w:pPr>
        <w:keepNext w:val="1"/>
        <w:spacing w:after="10"/>
      </w:pPr>
      <w:r>
        <w:rPr>
          <w:b/>
          <w:bCs/>
        </w:rPr>
        <w:t xml:space="preserve">Efekt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(W3W1, W2, W6, W8)</w:t>
      </w:r>
    </w:p>
    <w:p>
      <w:pPr>
        <w:spacing w:before="20" w:after="190"/>
      </w:pPr>
      <w:r>
        <w:rPr>
          <w:b/>
          <w:bCs/>
        </w:rPr>
        <w:t xml:space="preserve">Powiązane efekty kierunkowe: </w:t>
      </w:r>
      <w:r>
        <w:rPr/>
        <w:t xml:space="preserve">B1A_W08_05</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(W2 do W8), Projekt (P1)</w:t>
      </w:r>
    </w:p>
    <w:p>
      <w:pPr>
        <w:spacing w:before="20" w:after="190"/>
      </w:pPr>
      <w:r>
        <w:rPr>
          <w:b/>
          <w:bCs/>
        </w:rPr>
        <w:t xml:space="preserve">Powiązane efekty kierunkowe: </w:t>
      </w:r>
      <w:r>
        <w:rPr/>
        <w:t xml:space="preserve">B1A_U12_01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efekty kierunkowe: </w:t>
      </w:r>
      <w:r>
        <w:rPr/>
        <w:t xml:space="preserve">B1A_K06_01</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2024-05-19T17:17:16+02:00</dcterms:created>
  <dcterms:modified xsi:type="dcterms:W3CDTF">2024-05-19T17:17:16+02:00</dcterms:modified>
</cp:coreProperties>
</file>

<file path=docProps/custom.xml><?xml version="1.0" encoding="utf-8"?>
<Properties xmlns="http://schemas.openxmlformats.org/officeDocument/2006/custom-properties" xmlns:vt="http://schemas.openxmlformats.org/officeDocument/2006/docPropsVTypes"/>
</file>