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w:t>
      </w:r>
    </w:p>
    <w:p>
      <w:pPr>
        <w:keepNext w:val="1"/>
        <w:spacing w:after="10"/>
      </w:pPr>
      <w:r>
        <w:rPr>
          <w:b/>
          <w:bCs/>
        </w:rPr>
        <w:t xml:space="preserve">Koordynator przedmiotu: </w:t>
      </w:r>
    </w:p>
    <w:p>
      <w:pPr>
        <w:spacing w:before="20" w:after="190"/>
      </w:pPr>
      <w:r>
        <w:rPr/>
        <w:t xml:space="preserve">Marek Więckowski, mgr inż. Instytut Dróg i Mostów, Zakład Inżynierii Komunikacyjnej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8h,
ćwiczenia projektowe 24h,
wykonanie projektu 20h,
obrona projektu 2h,
nauka do egzaminu i egzamin 20h.
Razem 74h.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8h,
ćwiczenia projektowe 24h,
obrona projektu 2h,
konsultacje i egzamin 4h.
Razem 38h=1,5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24h,
wykonanie projektu 20h,
obrona projektu 2h.
Razem 46h=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Komentarz do warunków technicznych jakim powinny odpowiadać drogi publiczne i ich usytuowanie. Część II Zagadnienia techniczne. GDDKiA, Transprojekt Warszawa 2002
•	Rozporządzenie Ministrów Infrastruktury oraz Spraw Wewnętrznych i Administracji z dn. 31 lipca 2002 r. w sprawie znaków i sygnałów drogowych, Dz. U. Nr 170/2002, poz. 1393
•	Wytyczne projektowania skrzyżowań drogowych, GDDP 2001
•	Roman Edel – Odwodnienie dróg. Wydawnictwa Komunikacji i Łączności 2006
•	Stanisław Gaca, Wojciech Suchorzewski, Marian Tracz – Inżynieria ruchu drogowego. Teoria i praktyka. Wydawnictwa Komunikacji i Łączności 2008
•	ujednolicone teksty potrzebnych ustaw i rozporządzeń, www.sejm.gov.pl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K2_W10, K2_W11_DS, K2_W14_DS, K2_W17_DS, K2_W21_DS, K2_W23_DS</w:t>
      </w:r>
    </w:p>
    <w:p>
      <w:pPr>
        <w:spacing w:before="20" w:after="190"/>
      </w:pPr>
      <w:r>
        <w:rPr>
          <w:b/>
          <w:bCs/>
        </w:rPr>
        <w:t xml:space="preserve">Powiązane efekty obszarowe: </w:t>
      </w:r>
      <w:r>
        <w:rPr/>
        <w:t xml:space="preserve">T2A_W04, T2A_W07, T2A_W08, T2A_W08, T2A_W01, T2A_W03, T2A_W05, T2A_W07, T2A_W03, T2A_W04, T2A_W07, T2A_W02, T2A_W04, T2A_W05, T2A_W06, T2A_W09, T2A_W04, T2A_W05, T2A_W07, T2A_W04, T2A_W05, T2A_W08, T2A_W02, T2A_W04, T2A_W10, T2A_W08, T2A_W11</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K2_U10, K2_U12_DS, K2_U19_DS</w:t>
      </w:r>
    </w:p>
    <w:p>
      <w:pPr>
        <w:spacing w:before="20" w:after="190"/>
      </w:pPr>
      <w:r>
        <w:rPr>
          <w:b/>
          <w:bCs/>
        </w:rPr>
        <w:t xml:space="preserve">Powiązane efekty obszarowe: </w:t>
      </w:r>
      <w:r>
        <w:rPr/>
        <w:t xml:space="preserve">T2A_U02, T2A_U03, T2A_U11, T2A_U15, T2A_U16, T2A_U04, T2A_U01, T2A_U02, T2A_U05, T2A_U10, T2A_U13, T2A_U19, T2A_U07, T2A_U09, T2A_U10, T2A_U11, T2A_U12, T2A_U15, T2A_U18,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2024-05-20T04:34:24+02:00</dcterms:created>
  <dcterms:modified xsi:type="dcterms:W3CDTF">2024-05-20T04:34:24+02:00</dcterms:modified>
</cp:coreProperties>
</file>

<file path=docProps/custom.xml><?xml version="1.0" encoding="utf-8"?>
<Properties xmlns="http://schemas.openxmlformats.org/officeDocument/2006/custom-properties" xmlns:vt="http://schemas.openxmlformats.org/officeDocument/2006/docPropsVTypes"/>
</file>