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 IK</w:t>
      </w:r>
    </w:p>
    <w:p>
      <w:pPr>
        <w:keepNext w:val="1"/>
        <w:spacing w:after="10"/>
      </w:pPr>
      <w:r>
        <w:rPr>
          <w:b/>
          <w:bCs/>
        </w:rPr>
        <w:t xml:space="preserve">Koordynator przedmiotu: </w:t>
      </w:r>
    </w:p>
    <w:p>
      <w:pPr>
        <w:spacing w:before="20" w:after="190"/>
      </w:pPr>
      <w:r>
        <w:rPr/>
        <w:t xml:space="preserve">Marek Więckowski, mgr inż. Instytut Dróg i Mostów, Zakład Inżynierii Komunikacyjnej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8h,
ćwiczenia projektowe 24h,
wykonanie projektu 20h,
obrona projektu 2h,
nauka do egzaminu i egzamin 20h.
Razem 74h.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8h,
ćwiczenia projektowe 24h,
obrona projektu 2h,
konsultacje i egzamin 4h.
Razem 38h=1,5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24h,
wykonanie projektu 20h,
obrona projektu 2h.
Razem 46h=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Równoczesne lub wcześniejsze studiowanie przedmiotu Inżynieria ruchu 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dróg i skrzyżowań, przede wszystkim zamiejskich, z uwzględnieniem związków między funkcjami dróg a ich parametrami technicznymi oraz wyposażeniem. Utrwalenie wiadomości dotyczących obliczania i projektowania elementów geometrycznych dróg.</w:t>
      </w:r>
    </w:p>
    <w:p>
      <w:pPr>
        <w:keepNext w:val="1"/>
        <w:spacing w:after="10"/>
      </w:pPr>
      <w:r>
        <w:rPr>
          <w:b/>
          <w:bCs/>
        </w:rPr>
        <w:t xml:space="preserve">Treści kształcenia: </w:t>
      </w:r>
    </w:p>
    <w:p>
      <w:pPr>
        <w:spacing w:before="20" w:after="190"/>
      </w:pPr>
      <w:r>
        <w:rPr/>
        <w:t xml:space="preserve">Treść wykładów
Definicja drogi. Klasyfikacja i funkcje dróg, hierarchiczna struktura układów drogowych. Administracja drogowa. Podstawowe przepisy dotyczące inwestycji drogowych i ochrony środowiska. Elementy pasa drogowego. Prędkość projektowa i miarodajna. Elementy geometryczne trasy i niwelety drogi, zasady obliczania i projektowania. Tarcie i aquaplaning. Zasady projektowania trasy i niwelety drogi. Podstawy kształtowania przekroju poprzecznego. Odwodnienie dróg, przepisy i urządzenia ochrony środowiska. Skrzyżowania dróg zamiejskich i zasady ich kształtowania. Podstawy doboru nawierzchni drogowych.
Ćwiczenie projektowe
Należy wykonać projekt rozbudowy drogi zamiejskiej wraz ze skrzyżowaniem (plan sytuacyjny, przekrój podłużny, przekrój poprzeczny, wybór wariantu, konstrukcje nawierzchni, oznakowanie, odwodnienie, wymagania odnośnie wyposażenia drogi oraz drogowych obiektów inżynierskich). W ramach ćwiczeń projektowych zostanie przećwiczone projektowanie i obliczanie podstawowych elementów geometrycznych dróg.</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Rozporządzenie Ministra Transportu i Gospodarki Morskiej z dnia 2 marca 1999 r. w sprawie warunków technicznych, jakim powinny odpowiadać drogi publiczne i ich usytuowanie, Dz. U. Nr 43/1999, poz. 430
•	Komentarz do warunków technicznych jakim powinny odpowiadać drogi publiczne i ich usytuowanie. Część II Zagadnienia techniczne. GDDKiA, Transprojekt Warszawa 2002
•	Rozporządzenie Ministrów Infrastruktury oraz Spraw Wewnętrznych i Administracji z dn. 31 lipca 2002 r. w sprawie znaków i sygnałów drogowych, Dz. U. Nr 170/2002, poz. 1393
•	Wytyczne projektowania skrzyżowań drogowych, GDDP 2001
•	Roman Edel – Odwodnienie dróg. Wydawnictwa Komunikacji i Łączności 2006
•	Stanisław Gaca, Wojciech Suchorzewski, Marian Tracz – Inżynieria ruchu drogowego. Teoria i praktyka. Wydawnictwa Komunikacji i Łączności 2008
•	ujednolicone teksty potrzebnych ustaw i rozporządzeń, www.sejm.gov.pl </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Student ma wiedzę w zakresie metodologii projektowania dróg. Rozumie istotę systemowego formułowania i rozwiązywania zadań projektowych. Zna zasady wyboru i oceny rozwiązań projektowych. Zna regulacje wynikające z Ustawy - Prawo budowlane, Ustawy o drogach publicznych oraz podstawowe regulacje związane z innymi przepisami zawartymi w ustawach i rozporządzeniach stanowiących akty wykonawcze do tych ustaw. Ma wiedzę dotyczącą projektowania, wykonawstwa i eksploatacji wybranych konstrukcji drogowych w zakresie zgodnym z profilem specjalności. Ma wiedzę o projektowaniu, wykonywaniu i eksploatacji elementów infrastruktury komunikacyjnej. Zna materiały aktualnie stosowane do budowy dróg samochodowych. Zna aktualne normy, wytyczne techniczne oraz stadia i skład dokumentacji projektowej inwestycji drogowych. Ma wiedzę pozwalającą zrozumieć społeczne, ekonomiczne, środowiskowe, prawne i inne uwarunkowania wynikające z projektowania i eksploatacji infrastruktury drogowej.</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K2_W07, K2_W08, K2_W10, K2_W11_IK, K2_W14_IK, K2_W21_IK, K2_W23_IK</w:t>
      </w:r>
    </w:p>
    <w:p>
      <w:pPr>
        <w:spacing w:before="20" w:after="190"/>
      </w:pPr>
      <w:r>
        <w:rPr>
          <w:b/>
          <w:bCs/>
        </w:rPr>
        <w:t xml:space="preserve">Powiązane efekty obszarowe: </w:t>
      </w:r>
      <w:r>
        <w:rPr/>
        <w:t xml:space="preserve">T2A_W04, T2A_W07, T2A_W08, T2A_W08, T2A_W01, T2A_W03, T2A_W05, T2A_W07, T2A_W03, T2A_W04, T2A_W07, T2A_W02, T2A_W04, T2A_W05, T2A_W06, T2A_W09, T2A_W04, T2A_W05, T2A_W08, T2A_W02, T2A_W04, T2A_W10, T2A_W08, T2A_W11</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Student potrafi przeprowadzić prace o charakterze analitycznym prowadzące do rozwiązania problemów inżynierskich, pojawiających się w budownictwie drogowym. Potrafi przedstawić wyniki w formie opracowania tekstowego i graficznego oraz prezentacji ustnej. Potrafi pozyskiwać informacje z różnych źródeł, integrować je, dokonywać ich interpretacji i krytycznej oceny, a także wyciągać wnioski oraz formułować i wyczerpująco uzasadniać opinie. Samodzielnie uzupełnia i poszerza wiedzę. Potrafi określić wzajemne relacje pomiędzy uczestnikami procesu inwestycyjnego oraz urzędami administracji państwowej i samorządowej w zakresie niezbędnym dla koordynacji podejmowanych działań budowlanych. Potrafi dobrać odpowiednią technologię wykonania elementów infrastruktury drogowej zgodnie z przyjętymi założeniami i z uwzględnieniem aspektów pozatechnicznych, używając właściwych metod i narzędzi. Potrafi stosować podejście systemowe oraz integrować wiedzę o uwarunkowaniach technicznych, technologicznych, ekonomicznych, środowiskowych i społecznych do oceny wariantów rozwiązań w budownictwie drogowym.</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K2_U05, K2_U06, K2_U08, K2_U10, K2_U12_IK, K2_U16_IK, K2_U19_IK</w:t>
      </w:r>
    </w:p>
    <w:p>
      <w:pPr>
        <w:spacing w:before="20" w:after="190"/>
      </w:pPr>
      <w:r>
        <w:rPr>
          <w:b/>
          <w:bCs/>
        </w:rPr>
        <w:t xml:space="preserve">Powiązane efekty obszarowe: </w:t>
      </w:r>
      <w:r>
        <w:rPr/>
        <w:t xml:space="preserve">T2A_U02, T2A_U03, T2A_U11, T2A_U15, T2A_U16, T2A_U04, T2A_U01, T2A_U02, T2A_U05, T2A_U10, T2A_U13, T2A_U19, T2A_U07, T2A_U09, T2A_U10, T2A_U11, T2A_U12, T2A_U15, T2A_U18, T2A_U07, T2A_U09, T2A_U10, T2A_U11, T2A_U16,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2024-05-20T03:08:18+02:00</dcterms:created>
  <dcterms:modified xsi:type="dcterms:W3CDTF">2024-05-20T03:08:18+02:00</dcterms:modified>
</cp:coreProperties>
</file>

<file path=docProps/custom.xml><?xml version="1.0" encoding="utf-8"?>
<Properties xmlns="http://schemas.openxmlformats.org/officeDocument/2006/custom-properties" xmlns:vt="http://schemas.openxmlformats.org/officeDocument/2006/docPropsVTypes"/>
</file>