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Nowak,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ORSTER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 godzin wykładów oraz 12 godzin ćwiczeń oraz 30 godzin pracy studenta = 54 godziny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12 godzin wykładów oraz 12 godzin ćwiczeń 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studenta = 1ETCS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terminy z zakresu, w tym organizacja, sterowanie, kierowanie, zarządzanie, monitorowanie, aktualizowanie oraz budowa (w sensie czynnościowym, przedmiotowym oraz podmiotowym). Budowa w świetle regulacji „Prawo budowlane”. Cel/ Cele działań związanych z pojęciem sterowania (w sensie ogólnym i technologicznym, budowlanym). Cybernetyczny model sterowania/ kierowanie przebiegiem realizacji zbioru działań, ze szczególnym uwzględnieniem sprzęŜeń zwrotnych. 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Rola kar umownych, zagroŜeń losowych oraz formy org. realizacji zadania inwestycyjnego w procesie sterowania budową. Zasady monitoringu stanu zaawansowania robót/ budowy, w ujęciu rzeczowym (w jedn. charakterystycznych oraz RMS i/ lub finansowym/ kosztowym (cost management), w funkcji czasu. Określenie/ szacowanie prawdopodobieństwa terminowej realizacji budowy (sukcesu), lub rawdopodobieństwa jego nie dotrzymania – w warunkach nie podjęcia spec. działań. Ćwiczenia: Zasady aktualizacji harmonogramów ogólnych budowy i/ lub ich sieciowych modeli, bez moŜliwości renegocjacji ceny oraz w warunkach istnienia takiej moŜliwości.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KaŜdą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ORSTERW1: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ORSTERU1: </w:t>
      </w:r>
    </w:p>
    <w:p>
      <w:pPr/>
      <w:r>
        <w:rPr/>
        <w:t xml:space="preserve">Potrafi korzystać z podstawowych norm, rozporządzeń oraz wytycznych projektowania, wykonywania i eksploatacji obiektów budowlanych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ORSTERK1: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2024-05-19T19:40:18+02:00</dcterms:created>
  <dcterms:modified xsi:type="dcterms:W3CDTF">2024-05-19T19:40:18+02:00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