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KBI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Garbacz, Prof. nzw. dr hab. inż,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INMAKB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- 16h
ćwiczenia - 16h
zapoznanie z literaturą, przygotowanie prezentacji ppt pracy  semestralnej oraz jej prezentacja ppt - 10h
przygotowanie do egzaminu i obecność na egzaminie - 10h
RAZEM 52h - 2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- 16h
ćwiczenia - 16h
RAZEM 32h - 1,5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- 16h
zdobycie danych literaturowych (czasopisma specjalistyczne, w tym e-źródła biblioteki głównej PW, internet), przygotowanie prezentacji ppt dotyczącej tematu pracy  semestralnej oraz jej prezentacja ppt - 10h
RAZEM 26h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 Specyfikacja innych przedmiotów lub programów, które należy zaliczyć wcześniej: Chemia budowlana, Materiały budowlane,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spośród innych inżynierii materiałowych. Sprzężenie człowiek - materiał - technologia - budowla - ekologia jako wyznacznik tematyki IMB. Model Materiałowy: skład - struktura - właściwości - zastosowanie. E3 = energia - ekologia - ekonomia jako warunki brzegowe działalności inżynierskiej. Zasada zrównoważonego rozwoju w odniesieniu do obiektów budowlanych. Podział kompozytów budowlanych. Sterowanie właściwościami kompozytów budowlanych. Funkcje użyteczności materiałowej w zastosowaniu do materiałów budowlanych. Polimery i kompozyty polimerowe w budownictwie. Metody projektowania eksperymentu i opracowywania wyników. Metody projektowania materiałów i optymalizacji materiałowej. Metody opisu struktury materiałów budowlanych; wykorzystanie mikroskopii elektronowej i analizy obrazu, stereologia i fraktografia. Wymagania podstawowe dla obiektów budowlanych w świetle dyrektyw europejskich. Ocena przydatności materiałów budowlanych zaleŜnie od ich przewidywanego zastosowania. Zasady projżktowania napraw, ochrony powierzchniowej i wzmacniania konstrukcji betonowych. Zastosowanie inżynierii powierzchni w projektowaniu obiektów budowlanych. Banki i bazy danych, systemy eksperckie. Trwałość i niezawodność rozwiązań materiałowych.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 • Egzamin pisemny z wybranych zagadnień prezentowanych podczas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Grabski M.W. Kozubowski J, „Istota Inźynierii Materiałowej, Oficyna Wydawnicza PW, Warszawa, 1995 2. Czarnecki L., Emmons P., „Naprawa i ochrona konstrukcji betonowych”, Polski Cement, Kraków, (2002) 3. Czarnecki L., Broniewski T., Henning O., „Chemia w budownictwie”, Arkady, 1994 4. Czarnecki L., „Betony Żywiczne”, Arkady, 1982 5. Czarnecki L. (ed), The International Journal for Restoration of Buildings and Monuments, Vol. 13 (3), 2007, 141-151 6. Czarnecki L., Nanotechnologia – wyzwaniem inżynierii materiałów budowlanych, Inżynieria i Budownictwo, R.62, 9 (2006), 465-469 7. Czarnecki L., Garbacz A. (eds), Adhesion in Interfaces of Building Materials: a Multi-scale Approach, seria Advances in Materials Science and Restoration AMSR No. 2, Aedificatio Publishers, 2007 8. Czarnecki L., Łukowski P., Betony i zaprawy samonaprawialne – krok ku inteligentnym materiałom naprawczym, Materiały Budowlane, 2008 (2), 1-3 9. Garbacz A. Nieniszczące badania betonopodobnych kompozytów polimerowych za pomocą fal spręŜystych – ocena skuteczności napraw, Prace Naukowe, Budownictwo, z.147, Oficyna Wydawnicza Politechniki Warszawskiej, Warszawa, 2007, stron 208 10. Łukowski P., Rola polimerów w kształtowaniu właściwości spoiw i kompozytów polimerowocementowych, Prace Naukowe, Budownictwo, z.148, Oficyna Wydawnicza Politechniki Warszawskiej, Warszawa, 2008, stron 159 11. Neville AM., Właściwości betonu, Polski Cement, 2004 12. Ryś J., “Stereologia ilościowa” , Fotobit Design, Kraków, 1995 Literatura uzupełniająca: 1. Czarnecki L., Założenia systemu rozpoznawania kierunków rozwojowych inżynierii materiałów budowlanych, Prace Instytutu Techniki Budowlanej, 2 (2005) 2. Kurzydłowski K.J., Ralph B. „Quantitative description of material microstructure” 3. Garbacz A. i in., Inżynieria powierzchni betonu, Materiały Budowlane, 9 (2006), 3-7; 12(2006), 8-11; 2(2007), 6,7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INMAKBW1: </w:t>
      </w:r>
    </w:p>
    <w:p>
      <w:pPr/>
      <w:r>
        <w:rPr/>
        <w:t xml:space="preserve">potrafi wymienić podstawowe elementy mikrostruktury podstawowych typów kompozytów budowlanych i analizować wpływ składu i mikrostryktury na ich właściwości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INMAKBW2: </w:t>
      </w:r>
    </w:p>
    <w:p>
      <w:pPr/>
      <w:r>
        <w:rPr/>
        <w:t xml:space="preserve">potrafi dobrać metody analizy mikrostruktury podstawowych typów kompozytów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INMAKBW3: </w:t>
      </w:r>
    </w:p>
    <w:p>
      <w:pPr/>
      <w:r>
        <w:rPr/>
        <w:t xml:space="preserve">potrafi wymienić podstawowe przyczyny korozji kompozytów budowalnych i analizować ich wpływ na trwalość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INMAKBU1: </w:t>
      </w:r>
    </w:p>
    <w:p>
      <w:pPr/>
      <w:r>
        <w:rPr/>
        <w:t xml:space="preserve">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INMAKBK1: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2024-05-20T05:44:58+02:00</dcterms:created>
  <dcterms:modified xsi:type="dcterms:W3CDTF">2024-05-20T05:44:58+02:00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