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KBI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Antoni Ostromęcki,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106 godz. = 4 ECTS: 16 godz. wykłady, 16 godz. projekt, 10 godz. zapoznanie z literaturą, 24 godz. przeprowadzenie obliczeń i wykonanie rysunku do projektu, 6 godz. konsultacje, 3 godz. sprawdzian wiadomości z wykładów, 10 godz. przygotowanie do sprawdzianu, 3 godz. obrona projektu, 12 godz. korekta rysunków, ewentualna poprawa sprawdzianu.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 16 godz. wykłady, 10 godz. projekt, 6 godz. konsultacje, 3 godz. sprawdzian wiadomości z wykładów, 3 godz. obrona projektu, 12 godz. korekta rysunków i ewentualna poprawa sprawdzianu.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50 godz. = 2 ECTS: 6 godz. projekt, 10 godz. zapoznanie z literaturą, 24 godz. przeprowadzenie obliczeń i wykonanie rysunku do projektu, 10 godz.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stawia się formalnych wymagań. Zakłada się, że studenci przyswoili na studiach 1-go stopnia wiedzę w zakresie konstrukcji betonowych niezbędną do realizacji programu na na studiach 2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w zakresie kształtowania konstrukcji z betonu zbrojonego i sprężonego, jego nośności i odkształcalności oraz konstruowania zbrojenia w elementach o złożonym stanie naprężeń, w tym opracowanie projektu wybranej konstrukcji z betonu sprężonego..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Wykłady:&lt;ol&gt;
&lt;li&gt; Klasyfikacja konstrukcji z betonu zbrojonego z uwagi na sposób zbrojenia (współpraca z betonem przez przyczepność lub docisk), usytuowanie zbrojenia (wewnętrzne i zewnętrzne), rodzaj zbrojenia (pręty, siatki, włókna rozproszone), materiał (stal, kompozyty, włókna węglowe, arachidowe, szklane, polipropylenowe); 
&lt;li&gt;Podstawowe zagadnienia teoretyczne: naprężenia krytyczne, odkształcalność i wsp. efektywności zbrojenia w fazie I i II, minimalna zawartość zbrojenia, efekt "tension stiffening" przy rozciąganiu i zginaniu, szerokość rys, naprężenie krytyczne przy wyciąganiu włókien;
&lt;li&gt;Wybrane konstrukcje z betonu zbrojonego trajektorialnie (pręty S-T w tym: krótki wspornik, złącza elementów podciętych, naroże ramy) i ortogonalnie z odchylenim od kierunku trajektorialnego (ustroje płytowo- słupowe);
&lt;li&gt;Konstrukcje z betonu wstępnie sprężonego przyczepnościowo i bez przyczepności (dźwigary i stropy sprężone;
&lt;li&gt;Konstrukcje ze zbrojeniem rozproszonym (posadzki przemysłowe).&lt;/ol&gt;
Projekt elementu konstrukcyjnego z betonu wstępnie sprężonego:&lt;br&gt;
- dźwigar strunobetonowy przekrycia hali przemysłowej,&lt;br&gt;
- strop sprężony ustroju płytowo-słupowego.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sprawdzianu pisemnego (możliwe zwolnienie ze sprawdzianu studentów systematycznie uczęszczających na wykłady). &lt;br&gt;
Zaliczenie projektu na podstawie poprawnie wykonanych obliczeń i rysunków konstrukcyjnych oraz jego obronie.&lt;br&gt;
Ocena łączna określana w następujący sposób: 40% oceny z zaliczenia wykładów i 60% z zaliczenia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praca zbiorowa: Podstawy projektowania konstrukcji żelbetowych i sprężonych według Eurokodu 2, Dolnośląskie Wydawnictwo Edukacyjne, Wrocław 2006;&lt;br&gt;
[2] Andrzej Łapko: Projektowanie konstrukcji żelbetowych, Arkady, Warszawa 2000;&lt;br&gt;
[3] Włodzimierz Starosolski: Konstrukcje żelbetowe według Eurokodu 2 i norm związanych, t. 1 i 2, Wydawnictwo Naukowe PWN, Warszawa 2011;&lt;br&gt;
[4] Andrzej Ajdukiewicz, Jakub Mames: Konstrukcje z betonu sprężonego, Polski Cement, Kraków 2008;&lt;br&gt;
[5] Sami Khan, Martin Williams: Post-tensioned Concrete Floors, Butterworth_Heinemann Ltd 1995;&lt;br&gt;
[6] D. J. Hannant: Fibre Cements and fibre Concretes, John Wiley &amp; Sons LTd 1978;&lt;br&gt;
[7] Technical Report No. 34, Third Edition: Concrete industrial ground floors, The Concrete Society,2007;&lt;br&gt;
[8] Ever J. Barbero: Introduction to Composite Materials Design, Second Edition, CRC Preess, 2011;&lt;br&gt;
[9] Witold Kucharczuk, Sławomir Labocha: Konstrukcje zespolone stalowo-betonowe budynków, Arkady,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KONBETW1: </w:t>
      </w:r>
    </w:p>
    <w:p>
      <w:pPr/>
      <w:r>
        <w:rPr/>
        <w:t xml:space="preserve">zna zasady wymiarowania i konstruowania elementów konstrukcji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 oraz opracowanie i obrona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K2_W19_KBI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KONBETU1: </w:t>
      </w:r>
    </w:p>
    <w:p>
      <w:pPr/>
      <w:r>
        <w:rPr/>
        <w:t xml:space="preserve">potrafi korzystać z norm oraz wytycznych projektowania, wykonywania i eksploatacji obiektów budowlanych i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K2_U13_KBI, K2_U14_KBI, K2_U15_KBI, K2_U20_KBI,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T2A_U07, T2A_U08, T2A_U15, T2A_U02, T2A_U07, T2A_U18, T2A_U11, T2A_U15,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KONBETK1: </w:t>
      </w:r>
    </w:p>
    <w:p>
      <w:pPr/>
      <w:r>
        <w:rPr/>
        <w:t xml:space="preserve">rozumie znaczenie odpowiedziałności w działalności inżynierskiej, w tym rzetelności przedstawianych wyników swoich prac i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2024-05-20T08:18:25+02:00</dcterms:created>
  <dcterms:modified xsi:type="dcterms:W3CDTF">2024-05-20T08:18:25+02:00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