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ruchu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Andrzej Cielecki, dr inż.  Instytut Dróg i Mostów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IK - Planowanie i Inżynieria Ruchu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INRUCH2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10h, ćwiczenia projektowe 14h, 
przygotowanie sprawozdań i projektu 20h,
konsultacje 5h.
Razem 49h.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12h, ćwiczenia projektowe 18h, konsultacje 5h.
Razem 29h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projektowe, 
przygotowanie sprawozdań i projektu.
Razem 30h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i umiejętności opanowane w ramach przedmiotów:
„Inżynieria komunikacyjna” (Studia I stopnia, rok II, sem. 3 i 4);
„Inżynieria ruchu I” (Studia II stopnia, rok I, sem. 1).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praktycznie użytecznej wiedzy służącej nabyciu umiejętności prawidłowego i efektywnego stosowania zaawansowanych metod i środków organizacji i sterowania ruchem drogowym w projektowaniu i eksploatacji urządzeń komunikacyjnych.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(12 godz.): 
Zaawansowane metody badań i pomiarów ruchu: techniki detekcji, analiza obrazu, pomiary prędkości, pojazdy śledzone, automatyczna detekcja zdarzeń. 
Analizy statystyczne danych z pomiarów ruchu, statystyczna ocena skuteczności spowalniania ruchu . 
Mikroskopowe i makroskopowe modele ruchu. Modele symulacyjne. 
Metody analizy przepustowości i oceny warunków ruchu: autostrady i węzły, odcinki przelatania, skrzyżowania bez sygnalizacji, ronda. 
Sterowanie ruchem za pomocą sygnalizacji świetlnej: optymalizacja sterowania, koordynacja sygnalizacji, sterowanie obszarowe. 
Parkowanie: badania akumulacji i czasów parkowania, szacowanie potrzeb i zarządzanie parkowaniem. 
Projekt (18 godz.):  
Przeprowadzenie pomiarów prędkości pojazdów i ich opracowanie statystyczne.
Analiza przepustowości drogi: odcinek międzywęzłowy, odcinek przeplatania, skrzyżowanie bez sygnalizacji.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na podstawie:
•	Sprawozdania z przeprowadzonych pomiarów prędkości i z ich analizy statystycznej.
•	Obliczeń przepustowości i warunków ruchu dla zadanych przypadków: odcinek międzywęzłowy drogi, odcinek przeplatania, skrzyżowanie bez sygnalizacji.
•	Kolokwium zaliczeniowego.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S. Gaca, W. Suchorzewski, M. Tracz – „Inżynieria ruchu drogowego – teoria i praktyka”. WKiŁ, Warszawa 2008,
„Metoda obliczania przepustowości skrzyżowań bez sygnalizacji  świetlnej” – GDDKiA Warszawa 2004,
„Szczegółowe warunki techniczne dla znaków i sygnałów drogowych oraz urządzeń bezpieczeństwa ruchu drogowego i warunki ich umieszczania na drogach” – Dz. U. RP, załącznik do nr 220, poz. 2181 z dnia 23 grudnia 2003 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	INRUCH2W1: </w:t>
      </w:r>
    </w:p>
    <w:p>
      <w:pPr/>
      <w:r>
        <w:rPr/>
        <w:t xml:space="preserve">	Ma pogłębioną wiedzę w zakresie inżynierii ruchu drogowego i zarządzania ruchem. Ma pogłębioną wiedzę o projektowaniu elementów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wykonanie i obrona projektu oraz sprawdzian z materiału wykładowego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K2_W14_IK, K2_W15_IK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T2A_W09,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	INRUCH2U1: </w:t>
      </w:r>
    </w:p>
    <w:p>
      <w:pPr/>
      <w:r>
        <w:rPr/>
        <w:t xml:space="preserve">Potrafi zaplanować i zaprojektować rozwiązania elementów infrastruktury komunikacyjnej zgodnie z zasadami inżynierii ruchu drogowego i z uwzględnieniem aspektów pozatechnicznych, używając właściwych narzędzi obliczeniowych i modelowych z dziedziny inżynierii ruchu drogowego.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wykonanie i obrona projektu oraz sprawdzian z materiału wykładowego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</w:t>
      </w:r>
    </w:p>
    <w:p>
      <w:pPr>
        <w:keepNext w:val="1"/>
        <w:spacing w:after="10"/>
      </w:pPr>
      <w:r>
        <w:rPr>
          <w:b/>
          <w:bCs/>
        </w:rPr>
        <w:t xml:space="preserve">Efekt 	INRUCH2U2: </w:t>
      </w:r>
    </w:p>
    <w:p>
      <w:pPr/>
      <w:r>
        <w:rPr/>
        <w:t xml:space="preserve">	Posiada umiejętność przeprowadzenia analizy problemu z zakresu inżynierii ruchu drogowego umie skorzystać z właściwych narzędzi pomiarowych obliczeniowych, badawczych i wyboru właściwego rozwiązania problemu komunikacyjnego.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wykonanie i obrona projektu oraz sprawdzian z materiału wykładowego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	INRUCH2K1: </w:t>
      </w:r>
    </w:p>
    <w:p>
      <w:pPr/>
      <w:r>
        <w:rPr/>
        <w:t xml:space="preserve">Potrafi pracować samodzielnie i współpracować w zespole. Ma świadomość ważności i zrozumienia pozatechnicznych aspektów działalności inżyniera komunikacji, w tym wpływu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wykonanie i obrona projektu oraz sprawdzian z materiału wykładowego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2024-05-19T23:14:49+02:00</dcterms:created>
  <dcterms:modified xsi:type="dcterms:W3CDTF">2024-05-19T23:14:49+02:00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