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–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60h
2. zapoznanie się ze wskazaną literaturą – 15h
3. przygotowanie się do sprawdzianów/kolokwium – 30h
4. przygotowanie się do wykonania części doświadczalnej – 20h
Razem nakład pracy studenta: 60h + 15h + 30h + 20h =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laboratoriach – 60h,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zajęciach laboratoryjnych – 60h,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(wykład + ćwiczenia)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 mieć ogólną wiedzę teoretyczną na temat podstawowych zagadnień chemii nieorganicznej oraz analitycznej, w tym: równowag ustalających się w roztworze wodnym (w reakcjach kwasowo-zasadowych, kompleksowania, utleniania-redukcji, hydrolizy oraz w układzie sól trudnorozpuszczalna-roztwór), metod pomiaru pH, przewodnictwa elektrolitycznego oraz siły elektromotorycznej ogniw galwanicznych;
• posiadać wiedzę z zakresu syntezy związków nieorganicznych oraz badania własności chemicznych drobin trwałych w roztworze wodnym oraz w fazie stałej, umieć wykorzystać poznane własności w analizie jakościowej kationów i anionów oraz w analizie zanieczyszczeń wody;
• znać wybrane techniki analizy klasycznej (alkacymetria, kompleksometria, redoksometria i analiza strąceniowa);
• znać reguły bezpiecznej pracy w laboratorium chemicznym oraz nabyć biegłości w posługiwaniu się podstawowym sprzętem laboratoryjnym;
• posiadać umiejętność planowania oraz wykonywania prostych doświadczeń chemicznych.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Równowagi jonowe w roztworach wodnych; dysocjacja elektrolityczna elektrolitów mocnych i słabych w reakcjach zobojętnienia; wpływ stężenia słabego elektrolitu na stopień dysocjacji. (4h)
• Właściwości roztworów buforowych; wpływ rozcieńczenia buforu na pH; hydroliza drobin w roztworach wodnych oraz wpływ różnych czynników na hydrolizę. (4h)
• Równowagi w reakcjach kompleksowania; otrzymywanie oraz trwałość związków kompleksowych; badanie właściwości kompleksotwórczych kationów oraz zdolności kompleksujących różnych ligandów. (4h)
• Iloczyn rozpuszczalności; badanie zależności rozpuszczalności substancji od temperatury; strącanie osadów z nasyconych roztworów trudno rozpuszczalnych soli; kolejność strącania osadów soli trudno rozpuszczalnych; strącanie trudno rozpuszczalnych osadów w zależności od stężenia reagentów; wpływ temperatury oraz obecność innych jonów na rozpuszczalność związku słabo rozpuszczalnego w wodzie. (4h)
• Równowagi w reakcjach utelniania-redukcji; potencjał układów red-ox; ogniwa galwaniczne. (4h)
• Równowagi w reakcjach kwasowo-zasadowych; wyznaczanie krzywych miareczkowania kwasów. (4h)
• Podstawy chemii analitycznej: alkacymetria, kompleksometria i redoksometria (12h);
• Korozja i ochrony metali – termodynamiczne podstawy korozji metali; mechanizmy korozji; naturalne środowiska korozyjne; rodzaje zanieczyszczeń korozyjnych; metody zabezpieczania metali przed korozją - inhibitory korozji, dodatki stopowe, powłoki ochronne, ochrona elektrochemiczna. (4h)
• Analiza zanieczyszczeń wody – ocena jakości wody; metody analizy zanieczyszczeń wody; metody oczyszczania i uzdatniania wody. (4h)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 (sprawdziany oraz sprawozdania); ocena zdobytych umiejętności eksperymentatorskich; kolokwium podsumowujące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zbiorowa, Laboratorium chemii ogólnej i nieorganicznej, Wydział Chemiczny PW, Warszawa 2000.
2. K. Juszczyk, J. Nieniewska, Ćwiczenia rachunkowe z chemii ogólnej, Wydawnictwo Politechniki Warszawskiej, 1996.
3. Praca zbiorowa, Podstawy chemii w inżynierii materiałowej - Laboratorium, Oficyna Wydawnicza PW, Warszawa 2004.
4. J. Minczewski, Z. Marczenko, Chemia analityczna, Wyd. Naukowe PWN, Warszawa 2001.
5. A. Hulanicki, Reakcje kwasów i zasad w chemii analitycznej, Wyd. Naukowe PWN,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http://www.ch.pw.edu.pl/~aostrowski/Lab-Chemia/index.html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ChL_W1: </w:t>
      </w:r>
    </w:p>
    <w:p>
      <w:pPr/>
      <w:r>
        <w:rPr/>
        <w:t xml:space="preserve">Zna podstawowe zagadnienia z chemii nieorganicznej, ze szczególnym uwzględnieniem: równowag ustalających się w roztworze wodnym w reakcjach kwasowo-zasadowych, kompleksowania oraz utleniania-redukcji.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ChL_W2: </w:t>
      </w:r>
    </w:p>
    <w:p>
      <w:pPr/>
      <w:r>
        <w:rPr/>
        <w:t xml:space="preserve">Zna metody otrzymywania prostych związków nieorganicznych oraz ma podstawy klasycznej analizy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ChL_U1: </w:t>
      </w:r>
    </w:p>
    <w:p>
      <w:pPr/>
      <w:r>
        <w:rPr/>
        <w:t xml:space="preserve">Potrafi posługiwać się podstawowym sprzętem laboratoryjnym oraz umie planować i wykonywać proste doświadczenia chemiczne.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ChL_U2: </w:t>
      </w:r>
    </w:p>
    <w:p>
      <w:pPr/>
      <w:r>
        <w:rPr/>
        <w:t xml:space="preserve">Na podstawie przeprowadzonych doświadczeń potrafi sformułować wnioski dotyczące równowag kwasowo-zasadowych, reakcji kompleksowania oraz red-ox, własności chemicznych drobin.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ChL_K1: </w:t>
      </w:r>
    </w:p>
    <w:p>
      <w:pPr/>
      <w:r>
        <w:rPr/>
        <w:t xml:space="preserve">Posiada umiejętność pracy w zespole oraz samodzielnej pracy zarówno podczas wykonywania doświadczeń, jak i opracowywania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doświadczeń w zespole oraz samodzielne; sprawozdanie z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2024-05-19T11:34:56+02:00</dcterms:created>
  <dcterms:modified xsi:type="dcterms:W3CDTF">2024-05-19T11:34:56+02:00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