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IM1-SS1-O </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15h, seminarium 15h, praca własna studenta 40h. Razem 70h.</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Seminarium: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rozbudzenie zainteresowania studentów inżynierią materiałową.</w:t>
      </w:r>
    </w:p>
    <w:p>
      <w:pPr>
        <w:keepNext w:val="1"/>
        <w:spacing w:after="10"/>
      </w:pPr>
      <w:r>
        <w:rPr>
          <w:b/>
          <w:bCs/>
        </w:rPr>
        <w:t xml:space="preserve">Treści kształcenia: </w:t>
      </w:r>
    </w:p>
    <w:p>
      <w:pPr>
        <w:spacing w:before="20" w:after="190"/>
      </w:pPr>
      <w:r>
        <w:rPr/>
        <w:t xml:space="preserve">1 SEMESTR
Seminarium: definicja i zadania inżynierii materiałowej; rola materiałów w rozwoju cywilizacji; struktura materiałów (poziomy rozpatrywania struktury, mikrostruktura, możliwości kształtowania struktury; struktury równowagowe i nierównowagowe; badania struktury; metody mikroskopowe; metody dyfrakcyjne; metody badania składu chemicznego); właściwości materiałów (właściwości mechaniczne, elektryczne, magnetyczne, optyczne; poziomy struktury odpowiedzialne za właściwości materiałów; metody badania właściwości);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materiały we współczesnej technice (rola różnych grup materiałów w technice; główne czynniki wpływające na zastosowania poszczególnych materiałów; podstawowe zasady doboru materiałów do różnych zastosowań); perspektywy inżynierii materiałowej (charakterystyka potencjalnych możliwości rozwoju i zastosowania różnych materiałów w technice, w tym szczególnie w technologii informacyjnej, energetyce i w nowych technikach wytwarzania).
Wykład: struktura krystaliczna i wiązania w metalach (siły wiązania w kryształach; wpływ rodzaju wiązań w kryształach na właściwości fizyczne); termodynamiczne podstawy równowagi fazowej (układ termodynamiczny; procesy odwracalne i nieodwracalne; pojęcie entropii; energia swobodna jako podstawa oceny stanu układu i kierunku zachodzenia przemian fazowych); podstawowe rodzaje faz w stopach metali (roztwory stałe różnowęzłowe i międzywęzłowe; roztwory stałe ciągłe i czynniki decydujące o ich powstaniu); defekty budowy krystalicznej (klasyfikacja defektów; wakanse; dyslokacje krawędziowe i śrubowe; wąsko i szerokokątowe granice ziaren).
2 SEMESTR
Wykład: metody ujawniania mikro i makrostruktury (badania makroskopowe – metody i zastosowanie; zasada działania mikroskopu metalograficznego; metody badań metalograficznych); układy równowagi faz (budowa wykresów równowagi faz; wykresy równowagi układów dwuskładnikowych, trójskładnikowych i czteroskładnikowych); układ Fe/Fe3C i struktury równowagowe w tym układzie (punkty i temperatury charakterystyczne wykresu równowagi; fazy i składniki strukturalne; przemiany fazowe przy chłodzeniu stali; przemiany fazowe przy chłodzeniu żeliw białych); krystalizacja z fazy ciekłej i stałej (zarodkowanie; mechanizm wzrostu; rozmieszczenie składników w rzeczywistych warunkach krystalizacji; morfologia frontu krystalizacji i tworzących się struktur; metody monokrystalizacji); dyfuzja – wprowadzenie (dyfuzja jako proces zmniejszania stanu energii swobodnej układu; I i II prawo Ficka; rodzaje dyfuzji); wstęp do krystalografii (klasyfikacja ciał stałych pod względem ich budowy – struktury; podstawy opisu budowy ciał krystalicznych; symetrie; struktury atomowe).</w:t>
      </w:r>
    </w:p>
    <w:p>
      <w:pPr>
        <w:keepNext w:val="1"/>
        <w:spacing w:after="10"/>
      </w:pPr>
      <w:r>
        <w:rPr>
          <w:b/>
          <w:bCs/>
        </w:rPr>
        <w:t xml:space="preserve">Metody oceny: </w:t>
      </w:r>
    </w:p>
    <w:p>
      <w:pPr>
        <w:spacing w:before="20" w:after="190"/>
      </w:pPr>
      <w:r>
        <w:rPr/>
        <w:t xml:space="preserve">I semestr – ocena łączna z seminarium i wykładów, na podstawie oceny aktywności na seminarium i dwóch kolokwiów w trakcie semestru (każde 45 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w:t>
      </w:r>
    </w:p>
    <w:p>
      <w:pPr>
        <w:keepNext w:val="1"/>
        <w:spacing w:after="10"/>
      </w:pPr>
      <w:r>
        <w:rPr>
          <w:b/>
          <w:bCs/>
        </w:rPr>
        <w:t xml:space="preserve">Witryna www przedmiotu: </w:t>
      </w:r>
    </w:p>
    <w:p>
      <w:pPr>
        <w:spacing w:before="20" w:after="190"/>
      </w:pPr>
      <w:r>
        <w:rPr/>
        <w:t xml:space="preserve">http://www.smartarmour.cp5.win.pl/zmkif/index.php?option=com_content&amp;view=article&amp;id=47&amp;Itemid=7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PNOM-1U_1: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2024-05-19T12:52:58+02:00</dcterms:created>
  <dcterms:modified xsi:type="dcterms:W3CDTF">2024-05-19T12:52:58+02:00</dcterms:modified>
</cp:coreProperties>
</file>

<file path=docProps/custom.xml><?xml version="1.0" encoding="utf-8"?>
<Properties xmlns="http://schemas.openxmlformats.org/officeDocument/2006/custom-properties" xmlns:vt="http://schemas.openxmlformats.org/officeDocument/2006/docPropsVTypes"/>
</file>