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hab.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 godziny kontaktowe 15h, w tym:
a) obecność na wykładach – 15h
2. zapoznanie się ze wskazaną literaturą – 5h
3. przygotowanie do egzaminu i obecność na egzaminie – 10h
Razem nakład pracy studenta: 30h = 1 punkt ECTS
Laboratorium:
1. godziny kontaktowe 30h, w tym:
a) obecność na zajęciach laboratoryjnych – 30h
2. zapoznanie się ze wskazaną literaturą – 20h
3. przygotowanie do kolokwiów dopuszczających do zajęć – 30h
Razem nakład pracy studenta: 80h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laboratoryjnych: 30h
Razem: 45h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laboratoryjnych: 30h
Razem: 30h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konieczność wykonania specjacji).
Celem laboratorium jest zapoznanie studentów z podstawowymi instrumentalnymi technikami analitycznymi oraz przedstawienie ich użyteczności w praktyce laboratoryjnej i przemysłowej. 
W trakcie laboratorium nabywają umiejętności posługiwania się podstawowym sprzętem pomiarowym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 podstawowe pojęcia
- przegląd technik instrumentalnych
- analizy bezpośrednie i pośrednie (metody kalibracji)
Techniki spektroskopowe
- techniki absorpcyjne (spektrofotometria cząsteczkowa uv-vis, absorpcyjna spektrometria atomowa)
- techniki emisyjne (emisyjna spektrometria atomowa, spektrofluorymetria)
Techniki elektrochemiczne
- techniki napięciowe (potencjometria)
- techniki prądowe (polarografia, woltamperometria)
- inne techniki elektrochemiczne (konduktometria, kulometria)
Techniki rozdzielania
- podstawy metod chromatograficznych
- chromatografia gazowa
- chromatografia cieczowa
- elektroforeza kapilarna i planarna elektroforeza żelowa
Laboratorium (7 bloków ćwiczeniowych po 4 godziny);
- spektroskopia AAS
- spektrofotometria UV-Vis
- spektrofluorymetria
- potencjometria
- konduktometria
- woltamperometria
- chromatografia HPLC</w:t>
      </w:r>
    </w:p>
    <w:p>
      <w:pPr>
        <w:keepNext w:val="1"/>
        <w:spacing w:after="10"/>
      </w:pPr>
      <w:r>
        <w:rPr>
          <w:b/>
          <w:bCs/>
        </w:rPr>
        <w:t xml:space="preserve">Metody oceny: </w:t>
      </w:r>
    </w:p>
    <w:p>
      <w:pPr>
        <w:spacing w:before="20" w:after="190"/>
      </w:pPr>
      <w:r>
        <w:rPr/>
        <w:t xml:space="preserve">Ocena zintegrowana: 
• wykład – zaliczenie
• laboratorium – zaliczenie na podstawie ilości zdobytych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PWN, Warszawa 2007.
2. W. Szczepaniak, Metody instrumentalne w analizie chemicznej, PWN, Warszawa 1996.
4. J. Minczewski, Z. Marczenko, Chemia analityczna t.III, PWN, Warszawa 1985.
5. I. Głuch, M. Balcerzak, Chemia Analityczna, Ćwiczenia Laboratoryjne, OWPW 2007.
6. Z. Brzózka, Laboratorium analizy instrumentalnej, OWPW, Warszawa 1998
7. A. Cygański, Metody elektroanalityczne, WNT, Warszawa 1995.
8. A. Cygański, Spektroskopowe metody analizy, PWN, Warszawa 1994
9. Z. Witkiewicz J. Kałużna-Czaplińska, Podstawy chromatografii i technik elektromigracyjnych, WNT, Warszawa 2011.
Literatura uzupełniająca:
1. A. Hulanicki, Współczesna chemia analityczna. Wybrane zagadnienia, PWN Warszawa 2001.
2. M. Jarosz (red.), Nowoczesne techniki analityczne, Oficyna Wydawnicza PW, Warszawa 2006
3. Z. Brzózka (red.), Miniaturyzacja w analityce, Oficyna Wydawnicza Politechniki Warszawskiej,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keepNext w:val="1"/>
        <w:spacing w:after="10"/>
      </w:pPr>
      <w:r>
        <w:rPr>
          <w:b/>
          <w:bCs/>
        </w:rPr>
        <w:t xml:space="preserve">Efekt W_02: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U_02: </w:t>
      </w:r>
    </w:p>
    <w:p>
      <w:pPr/>
      <w:r>
        <w:rPr/>
        <w:t xml:space="preserve">posiada umiejętność doboru odpowiedniej techniki instrumentalnej oraz podstawową praktykę laboratoryjną umożliwiającą wykonanie analizy ilościowej prostych próbek rzeczywistych</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umiejętność pracy indywidualnej i zespołowej</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2026-07-13T07:35:59+02:00</dcterms:created>
  <dcterms:modified xsi:type="dcterms:W3CDTF">2026-07-13T07:35:59+02:00</dcterms:modified>
</cp:coreProperties>
</file>

<file path=docProps/custom.xml><?xml version="1.0" encoding="utf-8"?>
<Properties xmlns="http://schemas.openxmlformats.org/officeDocument/2006/custom-properties" xmlns:vt="http://schemas.openxmlformats.org/officeDocument/2006/docPropsVTypes"/>
</file>