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Kodziny kontaktowe - 45 godz., w tym obecność na ćwiczeniach laboratoryjnych - 45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elementy statystyki stosowanej), chemii fizycznej, termodynamiki procesowej oraz wymiany ciepła.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24 osoby w grupie</w:t>
      </w:r>
    </w:p>
    <w:p>
      <w:pPr>
        <w:keepNext w:val="1"/>
        <w:spacing w:after="10"/>
      </w:pPr>
      <w:r>
        <w:rPr>
          <w:b/>
          <w:bCs/>
        </w:rPr>
        <w:t xml:space="preserve">Cel przedmiotu: </w:t>
      </w:r>
    </w:p>
    <w:p>
      <w:pPr>
        <w:spacing w:before="20" w:after="190"/>
      </w:pPr>
      <w:r>
        <w:rPr/>
        <w:t xml:space="preserve">Laboratorium: dotyczy praktycznych (doświadczalnych) aspektów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Parametry reologiczne cieczy pseudoplastycznych; Badanie cieczy tiksotropowych; Przepływ płynu przez przewody; Przepływ burzliwy; Dynamika barbotażu; Pomiar współczynnika dyspersji; Dyfuzja jednokierunkowa; Dyfuzja dwukierunkowa; Kinetyka reakcji homogenicznej w cieczy; Absorpcja z reakcją chemiczną; Współczynniki wnikania ciepła.</w:t>
      </w:r>
    </w:p>
    <w:p>
      <w:pPr>
        <w:keepNext w:val="1"/>
        <w:spacing w:after="10"/>
      </w:pPr>
      <w:r>
        <w:rPr>
          <w:b/>
          <w:bCs/>
        </w:rPr>
        <w:t xml:space="preserve">Metody oceny: </w:t>
      </w:r>
    </w:p>
    <w:p>
      <w:pPr>
        <w:spacing w:before="20" w:after="190"/>
      </w:pPr>
      <w:r>
        <w:rPr/>
        <w:t xml:space="preserve">Laboratorium: Wykonywanie sprawozdan i zaliczenie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Pohorecki, S. Wroński, Kinetyka i Termodynamika Procesów Inżynierii Chemicznej, WNT, 1979. S. Wroński, R. Pohorecki, J. Siwiński, Przykłady obliczeń z termodynamiki i kinetyki procesów inżynierii chemicznej, WNT, 1979. S. Wroński, R. Pohorecki, J. Siwiński, Numerical Problems in Thermodynamics and Kinetics of Chemical Engineeirn Processes, Begell House, Inc. New York, 1998. R.B. Bird, W.E. Stewart, E.N. Lightfoot, Transport Phenomena, Wiley Inc., New York, 2001. T.K. Sherwood, R.L. Pigford, Ch.R. Wilke, Mass Transfer, McGraw-Hill, New York, 1975.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wiedze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W_02: </w:t>
      </w:r>
    </w:p>
    <w:p>
      <w:pPr/>
      <w:r>
        <w:rPr/>
        <w:t xml:space="preserve">Zna podstawowe techniki i metody pomiaru parametrów kinetycznych i fizykochemicznych</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W_03: </w:t>
      </w:r>
    </w:p>
    <w:p>
      <w:pPr/>
      <w:r>
        <w:rPr/>
        <w:t xml:space="preserve">Ma wiedzę z zakresu przepisów bezpieczeństwa obowiązujących w laboratorium kinetyki procesowej WICHiP</w:t>
      </w:r>
    </w:p>
    <w:p>
      <w:pPr>
        <w:spacing w:before="60"/>
      </w:pPr>
      <w:r>
        <w:rPr/>
        <w:t xml:space="preserve">Weryfikacja: </w:t>
      </w:r>
    </w:p>
    <w:p>
      <w:pPr>
        <w:spacing w:before="20" w:after="190"/>
      </w:pPr>
      <w:r>
        <w:rPr/>
        <w:t xml:space="preserve">kolokwium zaliczające kazde ćwiczemnie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zaliczenie każdego z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U_02: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K_U02, K_U10</w:t>
      </w:r>
    </w:p>
    <w:p>
      <w:pPr>
        <w:spacing w:before="20" w:after="190"/>
      </w:pPr>
      <w:r>
        <w:rPr>
          <w:b/>
          <w:bCs/>
        </w:rPr>
        <w:t xml:space="preserve">Powiązane efekty obszarowe: </w:t>
      </w:r>
      <w:r>
        <w:rPr/>
        <w:t xml:space="preserve">T1A_U01, T1A_U02, T1A_U03, T1A_U04</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realizować zadania pracując w zespole</w:t>
      </w:r>
    </w:p>
    <w:p>
      <w:pPr>
        <w:spacing w:before="60"/>
      </w:pPr>
      <w:r>
        <w:rPr/>
        <w:t xml:space="preserve">Weryfikacja: </w:t>
      </w:r>
    </w:p>
    <w:p>
      <w:pPr>
        <w:spacing w:before="20" w:after="190"/>
      </w:pPr>
      <w:r>
        <w:rPr/>
        <w:t xml:space="preserve">zaliczenie kazdego ćwiczenia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2024-05-19T13:35:58+02:00</dcterms:created>
  <dcterms:modified xsi:type="dcterms:W3CDTF">2024-05-19T13:35:58+02:00</dcterms:modified>
</cp:coreProperties>
</file>

<file path=docProps/custom.xml><?xml version="1.0" encoding="utf-8"?>
<Properties xmlns="http://schemas.openxmlformats.org/officeDocument/2006/custom-properties" xmlns:vt="http://schemas.openxmlformats.org/officeDocument/2006/docPropsVTypes"/>
</file>