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ndzw. dr hab. inż Paweł Gierycz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w tym obecność na wykładach - 30 godz.
Przygotowanie do egzaminu i zdawanie egzaminu - 30 godz.
Razem nakład pracy studenta: 60 godz = 3 ETSC.</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30 godz = 2 ETSC.</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egzaminu - 30 godz.
Razem: 30 godz = 1 ETSC.</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równania różniczkowe zwyczajne i cząstkowe), Termodynamika i kinetyka chemiczna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temperatura stagnacji i optimum temperatury kolektora,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W_05; W_07: </w:t>
      </w:r>
    </w:p>
    <w:p>
      <w:pPr/>
      <w:r>
        <w:rPr/>
        <w:t xml:space="preserve">Ma wiedzę konieczną do zrozumienia zjawisk fizycznych w przyrodzie i technice, związanych z wykorzystaniem niekonwencjonalnych źródeł energii. Ma ugruntowana wiedzę przydatną do sparzadzania bilansów termodynamicznych (masy, składnika 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T2A_W01, T2A_W03, T2A_W04, T2A_W03, T2A_W04, T2A_W07</w:t>
      </w:r>
    </w:p>
    <w:p>
      <w:pPr>
        <w:pStyle w:val="Heading3"/>
      </w:pPr>
      <w:bookmarkStart w:id="3" w:name="_Toc3"/>
      <w:r>
        <w:t>Profil ogólnoakademicki - umiejętności</w:t>
      </w:r>
      <w:bookmarkEnd w:id="3"/>
    </w:p>
    <w:p>
      <w:pPr>
        <w:keepNext w:val="1"/>
        <w:spacing w:after="10"/>
      </w:pPr>
      <w:r>
        <w:rPr>
          <w:b/>
          <w:bCs/>
        </w:rPr>
        <w:t xml:space="preserve">Efekt U01; U02; U03; U14: </w:t>
      </w:r>
    </w:p>
    <w:p>
      <w:pPr/>
      <w:r>
        <w:rPr/>
        <w:t xml:space="preserve">Umiejetność opisu termodynamicznego układów z produkcją, zuzyciem i transportem niekonwencjonalnych żródeł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T2A_U01, T2A_U02, T2A_U05, T2A_U16, T2A_U17</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Potrafi myśleć i działać samodzielnie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2026-04-17T01:18:49+02:00</dcterms:created>
  <dcterms:modified xsi:type="dcterms:W3CDTF">2026-04-17T01:18:49+02:00</dcterms:modified>
</cp:coreProperties>
</file>

<file path=docProps/custom.xml><?xml version="1.0" encoding="utf-8"?>
<Properties xmlns="http://schemas.openxmlformats.org/officeDocument/2006/custom-properties" xmlns:vt="http://schemas.openxmlformats.org/officeDocument/2006/docPropsVTypes"/>
</file>