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Bioprocesy</w:t>
      </w:r>
    </w:p>
    <w:p>
      <w:pPr>
        <w:keepNext w:val="1"/>
        <w:spacing w:after="10"/>
      </w:pPr>
      <w:r>
        <w:rPr>
          <w:b/>
          <w:bCs/>
        </w:rPr>
        <w:t xml:space="preserve">Koordynator przedmiotu: </w:t>
      </w:r>
    </w:p>
    <w:p>
      <w:pPr>
        <w:spacing w:before="20" w:after="190"/>
      </w:pPr>
      <w:r>
        <w:rPr/>
        <w:t xml:space="preserve">dr inż. Małgorzata Jaworska; Prof. dr hab. Andrzej Kołtuniewicz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Godziny kontaktowe 60 godz. w tym obecność na wykładach- 60 godz.
Przygotowanie do egzaminu i zdawanie egzaminu - 60 godz.
Razem nakład pracy studenta: 120 godz. =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studenta z metodami postępowania z materiałem biologicznym oraz zapoznanie z metodami opisu matematycznego tych procesów.</w:t>
      </w:r>
    </w:p>
    <w:p>
      <w:pPr>
        <w:keepNext w:val="1"/>
        <w:spacing w:after="10"/>
      </w:pPr>
      <w:r>
        <w:rPr>
          <w:b/>
          <w:bCs/>
        </w:rPr>
        <w:t xml:space="preserve">Treści kształcenia: </w:t>
      </w:r>
    </w:p>
    <w:p>
      <w:pPr>
        <w:spacing w:before="20" w:after="190"/>
      </w:pPr>
      <w:r>
        <w:rPr/>
        <w:t xml:space="preserve">Bilans masowy i bilans energetyczny wzrostu mikroorganizmów. Modelowanie wzrostu mikroorganizmów. Modelowanie reakcji enzymatycznych. Prowadzenie hodowli mikroorganizmów. Sterylizacja. Dezintegracja. Wysalanie białek. Ekstrakcja. Adsorpcja. Metody chromatograficzne. Elektroforeza. Techniki membranowe (diafiltracja, ultrafiltracja, dializa, elektrodializa) Krystalizacja. Suszenie. Bilans aktywności.</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 Szewczyk, Bilansowanie i kinetyka procesów biochemicznych, OWPW, Warszawa, 2005 W. Bednarski, J. Fiedurek (ed.), Podstawsy biotechnologii przemysłowej, WNT, Warszawa, 2007 R. Gawroński, Procesy oczyszczania cieczy, OWPW, Warszawa,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U_01: </w:t>
      </w:r>
    </w:p>
    <w:p>
      <w:pPr/>
      <w:r>
        <w:rPr/>
        <w:t xml:space="preserve">Potrafi bilansować bioprocesy (reakcje enzymatyczne, wzrost mikroorganizmów, wytwarzanie produktów)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K_U03, K_U07, K_U15</w:t>
      </w:r>
    </w:p>
    <w:p>
      <w:pPr>
        <w:spacing w:before="20" w:after="190"/>
      </w:pPr>
      <w:r>
        <w:rPr>
          <w:b/>
          <w:bCs/>
        </w:rPr>
        <w:t xml:space="preserve">Powiązane efekty obszarowe: </w:t>
      </w:r>
      <w:r>
        <w:rPr/>
        <w:t xml:space="preserve">T2A_U05, T2A_U09, T2A_U13</w:t>
      </w:r>
    </w:p>
    <w:p>
      <w:pPr>
        <w:keepNext w:val="1"/>
        <w:spacing w:after="10"/>
      </w:pPr>
      <w:r>
        <w:rPr>
          <w:b/>
          <w:bCs/>
        </w:rPr>
        <w:t xml:space="preserve">Efekt U_02: </w:t>
      </w:r>
    </w:p>
    <w:p>
      <w:pPr/>
      <w:r>
        <w:rPr/>
        <w:t xml:space="preserve">Potrafi projektować procesy rozdzielania bioproduktów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K_U03, K_U07, K_U18</w:t>
      </w:r>
    </w:p>
    <w:p>
      <w:pPr>
        <w:spacing w:before="20" w:after="190"/>
      </w:pPr>
      <w:r>
        <w:rPr>
          <w:b/>
          <w:bCs/>
        </w:rPr>
        <w:t xml:space="preserve">Powiązane efekty obszarowe: </w:t>
      </w:r>
      <w:r>
        <w:rPr/>
        <w:t xml:space="preserve">T2A_U05, T2A_U09, T2A_U19</w:t>
      </w:r>
    </w:p>
    <w:p>
      <w:pPr>
        <w:pStyle w:val="Heading3"/>
      </w:pPr>
      <w:bookmarkStart w:id="3" w:name="_Toc3"/>
      <w:r>
        <w:t>Profil ogólnoakademicki - kompetencje społeczne</w:t>
      </w:r>
      <w:bookmarkEnd w:id="3"/>
    </w:p>
    <w:p>
      <w:pPr>
        <w:keepNext w:val="1"/>
        <w:spacing w:after="10"/>
      </w:pPr>
      <w:r>
        <w:rPr>
          <w:b/>
          <w:bCs/>
        </w:rPr>
        <w:t xml:space="preserve">Efekt K_01: </w:t>
      </w:r>
    </w:p>
    <w:p>
      <w:pPr/>
      <w:r>
        <w:rPr/>
        <w:t xml:space="preserve">Potrafi wzpółpracować w grupie</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T2A_K03,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2024-05-13T00:42:06+02:00</dcterms:created>
  <dcterms:modified xsi:type="dcterms:W3CDTF">2024-05-13T00:42:06+02:00</dcterms:modified>
</cp:coreProperties>
</file>

<file path=docProps/custom.xml><?xml version="1.0" encoding="utf-8"?>
<Properties xmlns="http://schemas.openxmlformats.org/officeDocument/2006/custom-properties" xmlns:vt="http://schemas.openxmlformats.org/officeDocument/2006/docPropsVTypes"/>
</file>