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Inżynierskie metody wspomagania przemiany metabolicznej</w:t>
      </w:r>
    </w:p>
    <w:p>
      <w:pPr>
        <w:keepNext w:val="1"/>
        <w:spacing w:after="10"/>
      </w:pPr>
      <w:r>
        <w:rPr>
          <w:b/>
          <w:bCs/>
        </w:rPr>
        <w:t xml:space="preserve">Koordynator przedmiotu: </w:t>
      </w:r>
    </w:p>
    <w:p>
      <w:pPr>
        <w:spacing w:before="20" w:after="190"/>
      </w:pPr>
      <w:r>
        <w:rPr/>
        <w:t xml:space="preserve">dr hab. Wojciech Piątkiewicz – profesor nzw.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1 / rok ak. 2013/2014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Godziny kontaktowe - 30 godz.
w tym obecność na wykładach - 30 godz.
Przygotowanie do egzaminu i zdawanie - 15 godz.
Razem nakład pracy studenta - 45 godz. = 2 ECTS</w:t>
      </w:r>
    </w:p>
    <w:p>
      <w:pPr>
        <w:keepNext w:val="1"/>
        <w:spacing w:after="10"/>
      </w:pPr>
      <w:r>
        <w:rPr>
          <w:b/>
          <w:bCs/>
        </w:rPr>
        <w:t xml:space="preserve">Liczba punktów ECTS na zajęciach wymagających bezpośredniego udziału nauczycieli akademickich: </w:t>
      </w:r>
    </w:p>
    <w:p>
      <w:pPr>
        <w:spacing w:before="20" w:after="190"/>
      </w:pPr>
      <w:r>
        <w:rPr/>
        <w:t xml:space="preserve">Obecność na wykładach - 30 godz.
Razem - 30 godz. =1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Przygotowanie do egzaminu  - 15 godz.
Razem - 15 godz. = 1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Student powinien posiadać podstawową wiedzę z zakresu matematyki, fizyki, chemii i fizjologii człowieka. </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Student nabywa wiedzę i umiejętności w zakresie budowy i zasady działania takich sztucznych narządów jak: sztuczna nerka, sztuczna wątroba, płuco-serce oraz plazmaferezy.</w:t>
      </w:r>
    </w:p>
    <w:p>
      <w:pPr>
        <w:keepNext w:val="1"/>
        <w:spacing w:after="10"/>
      </w:pPr>
      <w:r>
        <w:rPr>
          <w:b/>
          <w:bCs/>
        </w:rPr>
        <w:t xml:space="preserve">Treści kształcenia: </w:t>
      </w:r>
    </w:p>
    <w:p>
      <w:pPr>
        <w:spacing w:before="20" w:after="190"/>
      </w:pPr>
      <w:r>
        <w:rPr/>
        <w:t xml:space="preserve">Wprowadzenia (krótki rys historyczny); Układ krwionośny człowieka i jego parametry; Skład krwi ifunkcja wybranych składników; Układ oddechowy i jego parametry; Zasada budowy sztucznej nerki, jej funkcjonowanie, koszty zabiegu, konsekwencje społeczne; Zasada budowy i funkcjonowania sztucznej wątroby, prognozy rozwoju; Budowa funkcjonowanie i zastosowanie płuco serca; Plasmafereza jako metoda usuwania wysoko-cząsteczkowych metabolitów z krwi, zastosowania iograniczenia; Plasmafereza jako metoda pozyskiwania osocza dla celów przetwórczych.</w:t>
      </w:r>
    </w:p>
    <w:p>
      <w:pPr>
        <w:keepNext w:val="1"/>
        <w:spacing w:after="10"/>
      </w:pPr>
      <w:r>
        <w:rPr>
          <w:b/>
          <w:bCs/>
        </w:rPr>
        <w:t xml:space="preserve">Metody oceny: </w:t>
      </w:r>
    </w:p>
    <w:p>
      <w:pPr>
        <w:spacing w:before="20" w:after="190"/>
      </w:pPr>
      <w:r>
        <w:rPr/>
        <w:t xml:space="preserve">Patrz tabela 2</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W. Piątkiewicz, Wybrane zagadnienia inżynierii wspomagania przemiany metabolicznej, Prace IBIB PAN, No 13, Warszawa, 1982 K.H. Keller, Fluid and Mass Transfer in Artificial Organs, Special Publication by Transactions American Society for Artificial Organs, 1973, 
R.E. Notari, Wstęp do Biofarmacji I Farmakokinetyki, PZWL, 1978 Fizjologia człowieka z elementami fizjologii stosowanej i klinicznej (red. Z. Traczyk, A. Trzebski), PZWL, 1990
D.O. Cooney, Biomedical Engineering Principles - An Introduction to Fluid, Heat, and Mass transport Processes, Marcel Dekker INC, New York and Basel, 1976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W_01: </w:t>
      </w:r>
    </w:p>
    <w:p>
      <w:pPr/>
      <w:r>
        <w:rPr/>
        <w:t xml:space="preserve">Posiada podstawową wiedzę dotyczącą sztucznych narządów wspomagających przemianę metaboliczną</w:t>
      </w:r>
    </w:p>
    <w:p>
      <w:pPr>
        <w:spacing w:before="60"/>
      </w:pPr>
      <w:r>
        <w:rPr/>
        <w:t xml:space="preserve">Weryfikacja: </w:t>
      </w:r>
    </w:p>
    <w:p>
      <w:pPr>
        <w:spacing w:before="20" w:after="190"/>
      </w:pPr>
      <w:r>
        <w:rPr/>
        <w:t xml:space="preserve">Egzamin – część pisemna i ustna</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T2A_W02, T2A_W03</w:t>
      </w:r>
    </w:p>
    <w:p>
      <w:pPr>
        <w:pStyle w:val="Heading3"/>
      </w:pPr>
      <w:bookmarkStart w:id="3" w:name="_Toc3"/>
      <w:r>
        <w:t>Profil ogólnoakademicki - umiejętności</w:t>
      </w:r>
      <w:bookmarkEnd w:id="3"/>
    </w:p>
    <w:p>
      <w:pPr>
        <w:keepNext w:val="1"/>
        <w:spacing w:after="10"/>
      </w:pPr>
      <w:r>
        <w:rPr>
          <w:b/>
          <w:bCs/>
        </w:rPr>
        <w:t xml:space="preserve">Efekt U_01: </w:t>
      </w:r>
    </w:p>
    <w:p>
      <w:pPr/>
      <w:r>
        <w:rPr/>
        <w:t xml:space="preserve">Potrafi spełniać podstawowe obowiązki inżyniera klinicznego</w:t>
      </w:r>
    </w:p>
    <w:p>
      <w:pPr>
        <w:spacing w:before="60"/>
      </w:pPr>
      <w:r>
        <w:rPr/>
        <w:t xml:space="preserve">Weryfikacja: </w:t>
      </w:r>
    </w:p>
    <w:p>
      <w:pPr>
        <w:spacing w:before="20" w:after="190"/>
      </w:pPr>
      <w:r>
        <w:rPr/>
        <w:t xml:space="preserve">Egzamin - część pisemna i ustna</w:t>
      </w:r>
    </w:p>
    <w:p>
      <w:pPr>
        <w:spacing w:before="20" w:after="190"/>
      </w:pPr>
      <w:r>
        <w:rPr>
          <w:b/>
          <w:bCs/>
        </w:rPr>
        <w:t xml:space="preserve">Powiązane efekty kierunkowe: </w:t>
      </w:r>
      <w:r>
        <w:rPr/>
        <w:t xml:space="preserve">K_U02</w:t>
      </w:r>
    </w:p>
    <w:p>
      <w:pPr>
        <w:spacing w:before="20" w:after="190"/>
      </w:pPr>
      <w:r>
        <w:rPr>
          <w:b/>
          <w:bCs/>
        </w:rPr>
        <w:t xml:space="preserve">Powiązane efekty obszarowe: </w:t>
      </w:r>
      <w:r>
        <w:rPr/>
        <w:t xml:space="preserve">T2A_U01, T2A_U02</w:t>
      </w:r>
    </w:p>
    <w:p>
      <w:pPr>
        <w:keepNext w:val="1"/>
        <w:spacing w:after="10"/>
      </w:pPr>
      <w:r>
        <w:rPr>
          <w:b/>
          <w:bCs/>
        </w:rPr>
        <w:t xml:space="preserve">Efekt U_02: </w:t>
      </w:r>
    </w:p>
    <w:p>
      <w:pPr/>
      <w:r>
        <w:rPr/>
        <w:t xml:space="preserve">Potrafi dobrać  aparaty i urządzenia do realizacji procesu wspomagania przemiany metabolicznej </w:t>
      </w:r>
    </w:p>
    <w:p>
      <w:pPr>
        <w:spacing w:before="60"/>
      </w:pPr>
      <w:r>
        <w:rPr/>
        <w:t xml:space="preserve">Weryfikacja: </w:t>
      </w:r>
    </w:p>
    <w:p>
      <w:pPr>
        <w:spacing w:before="20" w:after="190"/>
      </w:pPr>
      <w:r>
        <w:rPr/>
        <w:t xml:space="preserve">Egzamin - część pisemna i ustna</w:t>
      </w:r>
    </w:p>
    <w:p>
      <w:pPr>
        <w:spacing w:before="20" w:after="190"/>
      </w:pPr>
      <w:r>
        <w:rPr>
          <w:b/>
          <w:bCs/>
        </w:rPr>
        <w:t xml:space="preserve">Powiązane efekty kierunkowe: </w:t>
      </w:r>
      <w:r>
        <w:rPr/>
        <w:t xml:space="preserve">K_U18</w:t>
      </w:r>
    </w:p>
    <w:p>
      <w:pPr>
        <w:spacing w:before="20" w:after="190"/>
      </w:pPr>
      <w:r>
        <w:rPr>
          <w:b/>
          <w:bCs/>
        </w:rPr>
        <w:t xml:space="preserve">Powiązane efekty obszarowe: </w:t>
      </w:r>
      <w:r>
        <w:rPr/>
        <w:t xml:space="preserve">T2A_U19</w:t>
      </w:r>
    </w:p>
    <w:p>
      <w:pPr>
        <w:keepNext w:val="1"/>
        <w:spacing w:after="10"/>
      </w:pPr>
      <w:r>
        <w:rPr>
          <w:b/>
          <w:bCs/>
        </w:rPr>
        <w:t xml:space="preserve">Efekt U_03: </w:t>
      </w:r>
    </w:p>
    <w:p>
      <w:pPr/>
      <w:r>
        <w:rPr/>
        <w:t xml:space="preserve">Potrafi ocenić sprawność stosowanej aparatury, mającej wpływ na życie pacjenta</w:t>
      </w:r>
    </w:p>
    <w:p>
      <w:pPr>
        <w:spacing w:before="60"/>
      </w:pPr>
      <w:r>
        <w:rPr/>
        <w:t xml:space="preserve">Weryfikacja: </w:t>
      </w:r>
    </w:p>
    <w:p>
      <w:pPr>
        <w:spacing w:before="20" w:after="190"/>
      </w:pPr>
      <w:r>
        <w:rPr/>
        <w:t xml:space="preserve">Egzamin - część pisemna i ustna</w:t>
      </w:r>
    </w:p>
    <w:p>
      <w:pPr>
        <w:spacing w:before="20" w:after="190"/>
      </w:pPr>
      <w:r>
        <w:rPr>
          <w:b/>
          <w:bCs/>
        </w:rPr>
        <w:t xml:space="preserve">Powiązane efekty kierunkowe: </w:t>
      </w:r>
      <w:r>
        <w:rPr/>
        <w:t xml:space="preserve">K_U05</w:t>
      </w:r>
    </w:p>
    <w:p>
      <w:pPr>
        <w:spacing w:before="20" w:after="190"/>
      </w:pPr>
      <w:r>
        <w:rPr>
          <w:b/>
          <w:bCs/>
        </w:rPr>
        <w:t xml:space="preserve">Powiązane efekty obszarowe: </w:t>
      </w:r>
      <w:r>
        <w:rPr/>
        <w:t xml:space="preserve">T2A_U08, T2A_U11</w:t>
      </w:r>
    </w:p>
    <w:p>
      <w:pPr>
        <w:pStyle w:val="Heading3"/>
      </w:pPr>
      <w:bookmarkStart w:id="4" w:name="_Toc4"/>
      <w:r>
        <w:t>Profil ogólnoakademicki - kompetencje społeczne</w:t>
      </w:r>
      <w:bookmarkEnd w:id="4"/>
    </w:p>
    <w:p>
      <w:pPr>
        <w:keepNext w:val="1"/>
        <w:spacing w:after="10"/>
      </w:pPr>
      <w:r>
        <w:rPr>
          <w:b/>
          <w:bCs/>
        </w:rPr>
        <w:t xml:space="preserve">Efekt K_01: </w:t>
      </w:r>
    </w:p>
    <w:p>
      <w:pPr/>
      <w:r>
        <w:rPr/>
        <w:t xml:space="preserve">Potrafi przekazać swoje racje w dyskusji z lekarzami</w:t>
      </w:r>
    </w:p>
    <w:p>
      <w:pPr>
        <w:spacing w:before="60"/>
      </w:pPr>
      <w:r>
        <w:rPr/>
        <w:t xml:space="preserve">Weryfikacja: </w:t>
      </w:r>
    </w:p>
    <w:p>
      <w:pPr>
        <w:spacing w:before="20" w:after="190"/>
      </w:pPr>
      <w:r>
        <w:rPr/>
        <w:t xml:space="preserve">Egzamin - część pisemna i ustna</w:t>
      </w:r>
    </w:p>
    <w:p>
      <w:pPr>
        <w:spacing w:before="20" w:after="190"/>
      </w:pPr>
      <w:r>
        <w:rPr>
          <w:b/>
          <w:bCs/>
        </w:rPr>
        <w:t xml:space="preserve">Powiązane efekty kierunkowe: </w:t>
      </w:r>
      <w:r>
        <w:rPr/>
        <w:t xml:space="preserve">K_K05</w:t>
      </w:r>
    </w:p>
    <w:p>
      <w:pPr>
        <w:spacing w:before="20" w:after="190"/>
      </w:pPr>
      <w:r>
        <w:rPr>
          <w:b/>
          <w:bCs/>
        </w:rPr>
        <w:t xml:space="preserve">Powiązane efekty obszarowe: </w:t>
      </w:r>
      <w:r>
        <w:rPr/>
        <w:t xml:space="preserve">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2024-05-13T14:10:49+02:00</dcterms:created>
  <dcterms:modified xsi:type="dcterms:W3CDTF">2024-05-13T14:10:49+02:00</dcterms:modified>
</cp:coreProperties>
</file>

<file path=docProps/custom.xml><?xml version="1.0" encoding="utf-8"?>
<Properties xmlns="http://schemas.openxmlformats.org/officeDocument/2006/custom-properties" xmlns:vt="http://schemas.openxmlformats.org/officeDocument/2006/docPropsVTypes"/>
</file>