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Sandecki,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projektowe 15h.
Razem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projektowe 15h.
Razem 30h=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 = 0,5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oraz Drogi szybkiego ruchu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węzłów. Przedstawienie związków między funkcjami dsr a ich parametrami technicznymi oraz wyposażeniem. 
Przedstawienie szczegółowych zasad projektowania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
Węzły koniczynka: klasyczne rozwiązania, z jezdniami zbierająco-rozprowadzającymi, z łącznicami półbezpośrednimi, możliwości etapowania. Węzły niepełna koniczynka: typy, szczegóły rozwiązań łącznic i skrzyżowań, zakres zastosowań, możliwości rozbudowy (3 godz.). Węzły karo miejskie: klasyczne, skanalizowane, z wyspą centralną, zespoły węzłów, szczegóły rozwiązań, prowadzenie ruchu pieszych i komunikacji zbiorowej. Węzły karo zamiejskie: ze skrzyżowaniami o przesuniętych wlotach, z rondami, szczegóły rozwiązań (6 godz.). Pasy wyłączania, włączania, jezdnie zbierająco-rozprowadzające (2 godz.). Przykłady rozwiązań dsr i węzłów (2 godz.). Wycieczka techniczna na dwa węzły w Warszawie (2 godz.).
Ćwiczenia projektowe (30 godz.):
Szczegółowy projekt węzła drogowego opracowanego w sem. 2. Ostateczna analiza wariantów, wybór wariantu. Wyznaczenie elementów węzła: plan sytuacyjny, przekroje podłużny, przekroje poprzeczne. Oznakowanie węzła, odwodnienie.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DROSR2W1: </w:t>
      </w:r>
    </w:p>
    <w:p>
      <w:pPr/>
      <w:r>
        <w:rPr/>
        <w:t xml:space="preserve">Zna zasady kształtowania dróg szybkiego ruchu z uwzględnieniem ograniczeń środowiskowych oraz interesu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K2_W12_IK, K2_W14_IK,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T2A_W07, T2A_W02, T2A_W04, T2A_W05,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DROSR2U1: </w:t>
      </w:r>
    </w:p>
    <w:p>
      <w:pPr/>
      <w:r>
        <w:rPr/>
        <w:t xml:space="preserve">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K2_U09, 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T2A_U09, T2A_U11, T2A_U12, T2A_U17, 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2024-05-14T07:00:45+02:00</dcterms:created>
  <dcterms:modified xsi:type="dcterms:W3CDTF">2024-05-14T07:00:45+02:00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