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i zarzadzanie ruchem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Olszewski, prof. nzw.  Instytut Dróg i Mostów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Obowiązkowy dla specjalizacji Planowanie i Inżynieria Ruchu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BiZRUCH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15h,
ćwiczenia projektowe 15h,
Konsultacje sprawozdania z audytu i projektu 5h,
Przygotowanie sprawozdań i projektu 15h, 
Nauka do egzaminu 5h.
Razem 55h = 2 ETCS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15h,
ćwiczenia projektowe 15h,
Konsultacje sprawozdania z audytu i projektu 5h
Razem 35h =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15h,
Konsultacje sprawozdania z audytu i projektu 5h
przygotowanie sprawozdań i projektu 15h.
Razem 35h = 1,5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i umiejętności opanowane w ramach przedmiotów:
„Inżynieria komunikacyjna” (Studia I stopnia, rok II, sem. 3 i 4);
„Inżynieria ruchu I” (Studia II stopnia, rok I, sem. 1).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służącej nabyciu umiejętności prawidłowego i efektywnego stosowania metod i środków organizacji i sterowania ruchem drogowym w projektowaniu i eksploatacji systemów zarządzania ruchem z uwzględnieniem aspektów bezpieczeństwa ruchu drogowego.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(15 godz.): 
Klasyfikacja i przyczyny wypadków drogowych. Statystyki i trendy wypadkowości. 
Analizy i metody statystyczne oceny poprawy bezpieczeństwa. 
Środki techniczne i organizacyjne, programy poprawy BRD. 
Audyt bezpieczeństwa ruchu drogowego: geometria i organizacja ruchu. 
Poprawa bezpieczeństwa niechronionych uczestników ruchu: piesi i rowerzyści.  
Zarządzanie ruchem: nowoczesne cele, metody i techniki. 
Inteligentne Systemy Transportowe ITS: podział na obszary funkcjonalne. 
Zarządzanie ruchem w miastach: obszarowe sterowanie sygnalizacją świetlną, organizacja ruchu w centrum, zarządzanie parkowaniem, informowanie użytkowników. 
Zarządzanie ruchem na drogach szybkiego ruchu: dozowanie wjazdu, sterowanie prędkością, znaki zmiennej treści, informowanie kierowców. 
Projekt (15 godz.): 
Audyt BRD: analiza wypadków, audyt geometrii i organizacji ruchu.
Koordynacja sterowania na ciągu skrzyżowań.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na podstawie:
•	Sprawozdania z przeprowadzenia audytu BRD obejmującego audyt geometrii i organizacji ruchu.
•	Projektu koordynacji sterowania ruchem na ciągu skrzyżowań za pomocą  sygnalizacji świetlnej.
•	Egzaminu pisemnego.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S. Gaca, W. Suchorzewski, M. Tracz – „Inżynieria ruchu drogowego – teoria i praktyka”. WKiŁ, Warszawa 2008,
„Instrukcja dla Audytorów Bezpieczeństwa Ruchu Drogowego” – GDDKiA Warszawa 2009,
„Szczegółowe warunki techniczne dla znaków i sygnałów drogowych oraz urządzeń bezpieczeństwa ruchu drogowego i warunki ich umieszczania na drogach” – Dz. U. RP, załącznik do nr 220, poz. 2181 z dnia 23 grudnia 2003 r.
„Zintegrowany system bezpieczeństwa transportu ZEUS” – praca zbiorowa pod redakcją R. Krystka,  WKiŁ, Warszawa 2010 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BiZRUCHW1: </w:t>
      </w:r>
    </w:p>
    <w:p>
      <w:pPr/>
      <w:r>
        <w:rPr/>
        <w:t xml:space="preserve">Zna klasyfikację i przyczyny wypadków drogowych, statystyki i trendy wypadkowości oraz analizy i metody statystyczne oceny poprawy bezpieczeństwa.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K2_W01, K2_W15_IK, K2_W23_IK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T2A_W04, T2A_W07, T2A_W02, T2A_W04, T2A_W10, T2A_W08, T2A_W11</w:t>
      </w:r>
    </w:p>
    <w:p>
      <w:pPr>
        <w:keepNext w:val="1"/>
        <w:spacing w:after="10"/>
      </w:pPr>
      <w:r>
        <w:rPr>
          <w:b/>
          <w:bCs/>
        </w:rPr>
        <w:t xml:space="preserve">Efekt BiZRUCHW2: </w:t>
      </w:r>
    </w:p>
    <w:p>
      <w:pPr/>
      <w:r>
        <w:rPr/>
        <w:t xml:space="preserve">Zna środki techniczne i organizacyjne poprawy BRD, zasady przeprowadzania audytu bezpieczeństwa ruchu drogowego oraz zasady poprawy bezpieczeństwa niechronionych uczestników ruchu.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K2_W15_IK, K2_W18_IK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T2A_W03, T2A_W04, T2A_W06, T2A_W09</w:t>
      </w:r>
    </w:p>
    <w:p>
      <w:pPr>
        <w:keepNext w:val="1"/>
        <w:spacing w:after="10"/>
      </w:pPr>
      <w:r>
        <w:rPr>
          <w:b/>
          <w:bCs/>
        </w:rPr>
        <w:t xml:space="preserve">Efekt BiZRUCHW3: </w:t>
      </w:r>
    </w:p>
    <w:p>
      <w:pPr/>
      <w:r>
        <w:rPr/>
        <w:t xml:space="preserve">Zna nowoczesne cele, metody i techniki zarządzania ruchem w miastach oraz na drogach szybkiego ruchu; zna klasyfikację i funkcje Inteligentnych Systemów Transportowych.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K2_W15_IK, K2_W22_IK, K2_W23_IK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T2A_W02, T2A_W04, T2A_W05, T2A_W02, T2A_W04, T2A_W10, T2A_W08,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BiZRUCHU1: </w:t>
      </w:r>
    </w:p>
    <w:p>
      <w:pPr/>
      <w:r>
        <w:rPr/>
        <w:t xml:space="preserve">Potrafi przeprowadzić audyt BRD, w tym  analizę wypadków oraz audyt geometrii i organizacji ruchu.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K2_U13_IK, K2_U16_IK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T2A_U11, T2A_U07, T2A_U09, T2A_U10, T2A_U11, T2A_U16, T2A_U19</w:t>
      </w:r>
    </w:p>
    <w:p>
      <w:pPr>
        <w:keepNext w:val="1"/>
        <w:spacing w:after="10"/>
      </w:pPr>
      <w:r>
        <w:rPr>
          <w:b/>
          <w:bCs/>
        </w:rPr>
        <w:t xml:space="preserve">Efekt BiZRUCHU2: </w:t>
      </w:r>
    </w:p>
    <w:p>
      <w:pPr/>
      <w:r>
        <w:rPr/>
        <w:t xml:space="preserve">Potrafi zaprojektować koordynację sterowania na ciągu skrzyżowań.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K2_U11_IK, K2_U16_IK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T2A_U19, T2A_U07, T2A_U09, T2A_U10, T2A_U11, T2A_U16,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BiZRUCHK1: </w:t>
      </w:r>
    </w:p>
    <w:p>
      <w:pPr/>
      <w:r>
        <w:rPr/>
        <w:t xml:space="preserve">Potrafi prowadzić konsultacje społeczne dotyczące projektów bezpieczeństwa ruchu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grupie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2024-05-15T01:39:33+02:00</dcterms:created>
  <dcterms:modified xsi:type="dcterms:W3CDTF">2024-05-15T01:39:33+02:00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