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IZRwB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zdobycie danych literaturowych dotyczących wybranego tematu pracy semestralnej - 10h
przygotowanie prezentacji ppt pracy  semestralnej i jej prezentacja - 10h
przygotowanie raportu - 10
przygotowanie do egzaminu i egzamin - 15h
RAZEM 75h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konsultacje i egzamin 5h
RAZEM 35h - 1,5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zdobycie danych literaturowych dotyczących wybranego tematu pracy semestralnej, przygotowanie prezentacji ppt pracy  semestralnej i jej prezentacja - 20h
przygotowanie raportu - 10
RAZEM 45h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 Specyfikacja innych przedmiotów lub programów, które należy zaliczyć wcześniej: Chemia budowlana, Materiały budowlane,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właściwości” i jej wykorzystanie do projektowania, modyfikacji i optymalizacji, oraz doboru materiałów budowlanych do danego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Zasada zrównoważonego rozwoju w budownictwie. Model Materiałowy: skład - struktura - właściwości - zastosowanie. E3 = energia - ekologia - ekonomia jako warunki brzegowe działalności inżynierskiej. Sterowanie właściwościami kompozytów budowlanych. Funkcje użyteczności materiałowej w zastosowaniu do materiałów budowlanych. Ocena przydatności materiałów budowlanych: materiały tradycyjne i modyfikowane, nowe materiały. Metody projektowania eksperymentu i opracowywania wyników. Metody projektowania materiałów i optymalizacji materiałowej. Metody opisu struktury materiałów budowlanych; wykorzystanie mikroskopii elektronowej i analizy obrazu, stereologia i fraktografia. Trwałość i niezawodność rozwiązań materiałowych. Banki i bazy danych, systemy eksperckie.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 • Egzamin pisemny z wybranych zagadnień prezentowanych podczas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Grabski M.W. Kozubowski J, „Istota Inżynierii Materiałowej, Oficyna Wydawnicza PW, Warszawa, 1995 2. Czarnecki L., Emmons P., „Naprawa i ochrona konstrukcji betonowych”, Polski Cement, Kraków, (2002) 3. Czarnecki L., Broniewski T., Henning O., „Chemia w budownictwie”, Arkady, 1994 4. Czarnecki L., „Betony Żywiczne”, Arkady, 1982 5. Czarnecki L. (ed), The International Journal for Restoration of Buildings and Monuments, Vol. 13 (3), 2007, 141-151 6. Czarnecki L., Nanotechnologia – wyzwaniem inżynierii materiałów budowlanych, Inżynieria i Budownictwo, R.62, 9 (2006), 465-469 7. Czarnecki L., Garbacz A. (eds), Adhesion in Interfaces of Building Materials: a Multi-scale Approach, seria Advances in Materials Science and Restoration AMSR No. 2, Aedificatio Publishers, 2007 8. Czarnecki L., Łukowski P., Betony i zaprawy samonaprawialne – krok ku inteligentnym materiałom naprawczym, Materiały Budowlane, 2008 (2), 1-3 9. Garbacz A. Nieniszczące badania betonopodobnych kompozytów polimerowych za pomocą fal sprężystych – ocena skuteczności napraw, Prace Naukowe, Budownictwo, z.147, Oficyna Wydawnicza Politechniki Warszawskiej, Warszawa, 2007, stron 208 10. Łukowski P., Rola polimerów w kształtowaniu właściwości spoiw i kompozytów polimerowocementowych, Prace Naukowe, Budownictwo, z.148, Oficyna Wydawnicza Politechniki Warszawskiej, Warszawa, 2008, stron 159 11. Neville AM., Właściwości betonu, Polski Cement, 2004 12. Ryś J., “Stereologia ilościowa” , Fotobit Design, Kraków, 1995 Literatura uzupełniająca: 1. Czarnecki L., Założenia systemu rozpoznawania kierunków rozwojowych inżynierii materiałów budowlanych, Prace Instytutu Techniki Budowlanej, 2 (2005) 2. Kurzydłowski K.J., Ralph B. „Quantitative description of material microstructure” 3.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INZMAIZW1: </w:t>
      </w:r>
    </w:p>
    <w:p>
      <w:pPr/>
      <w:r>
        <w:rPr/>
        <w:t xml:space="preserve">potrafi wymienić podstawowe elementy mikrostruktury podstawowych typów kompozytów budowlanych i analizować wpływ składu i mikrostryktury na ich właściwości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INZMAIZW2: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</w:t>
      </w:r>
    </w:p>
    <w:p>
      <w:pPr>
        <w:keepNext w:val="1"/>
        <w:spacing w:after="10"/>
      </w:pPr>
      <w:r>
        <w:rPr>
          <w:b/>
          <w:bCs/>
        </w:rPr>
        <w:t xml:space="preserve">Efekt INZMAIZW3: </w:t>
      </w:r>
    </w:p>
    <w:p>
      <w:pPr/>
      <w:r>
        <w:rPr/>
        <w:t xml:space="preserve">potrafi wymienić podstawowe przyczyny korozji kompozytów budowalnych i analizować ich wpływ na trwalość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INZMAIZU1: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2024-05-15T04:03:36+02:00</dcterms:created>
  <dcterms:modified xsi:type="dcterms:W3CDTF">2024-05-15T04:03:36+02:00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