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IZRwB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MECKON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(75 godzin)
_____
Zajęcia wymagające udziału nauczyciela: 
wykład (15 godzin), 
ćwiczenia audytoryjne (15 godzin),
ćwiczenia projektowe (15 godzin),
konsultacje na miejscu i na odległość (3 godziny).
RAZEM: 2 ECTS (48 godzin)
_____
Zajęcia o charakterze praktycznym: 
powtórzenie materiału z przedmiotów poprzedzających (4 godziny),
przygotowanie do zajęć w czasie semestru (4 godziny),
przygotowanie i uruchomienie programu komputerowego (10 godzin),
przygotowanie do egzaminu, egzamin (7 godzin)
RAZEM: 1 ECTS (27 godzin)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(48 godzin)
_____
wykład: 15 godzin, 
ćwiczenia audytoryjne: 15 godzin,
ćwiczenia projektowe: 15 godzin,
konsultacje na miejscu i na odległość: 3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(27 godzin)
_____
powtórzenie materiału z przedmiotów poprzedzających (4 godziny),
przygotowanie do zajęć w czasie semestru (4 godziny),
przygotowanie i uruchomienie programu komputerowego (10 godzin),
przygotowanie do egzaminu, egzamin (7 godzin)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algebry macierzy. Podstawowe umiejętności z zakresu algorytmizacji i programowania obliczeń. Rozumienie podstawowych zasad energetycznych mechaniki. Rozumienie i umiejętność rozwiązywania zagadnień ujętych w programie studiów I stopnia w zakresie statyki konstrukcji prętowych. Rozumienie i umiejętność rozwiązywania zagadnień ujętych w programie studiów II stopnia w zakresie statyki tarcz i płyt sprężystych.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zadań statyki konstrukcji prętowych i powierzchniowych w ujęciu macierzowym. Znajomość i rozumienie koncepcji rozwiązywania zadań statyki za pomocą Metody Elementów Skończonych (MES). Znajomość typowych elementów skończonych, stosowanych w komercyjnych programach MES w zakresie statyki konstrukcji prętowych i powierzchniowych. Umiejętność interpretacji wyników uzyskanych za pomocą Metody Elementów Skończonych. Umiejętność samodzielnego zapisania procedury MES w odniesieniu do zadania statyki konstrukcji z prętów smukłych i średniej grubości oraz konstrukcji powierzchniowych.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Przypomnienie wiadomości z zakresu algebry macierzy. Omówienie koncepcji dyskretyzacji układu mechanicznego i metody aproksymacji pola przemieszczeń konstrukcji. Omówienie koncepcji Metody Elementów Skończonych. Sformułowanie zadania statyki w ujęciu macierzowym. Omówienie najpopularniejszych elementów skończonych w ramach teorii pręta smukłego i pręta średniej grubości. Omówienie najpopularniejszych elementów skończonych w ramach dwuwymiarowej teorii sprężystości. Omówienie najpopularniejszych elementów skończonych w teorii płyt cienkich. Metody oceny dokładności rozwiązania MES. Porównanie rozwiązań otrzymanych metodami mechaniki konstrukcji i teorii sprężystości z rozwiązaniami MES. Interpretacja wyników MES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polegająca na poprawnym zapisie procedury Metody Elementów Skończonych w odniesieniu do konstrukcji prętowej lub powierzchniowej. Praca projektowa i rozumienie działania zapisanej procedury podlegają ocenie na konsultacjach z prowadzącym zajęcia. Egzamin pisemny (90 minut) obejmujący dwa tematy teoretyczne. Warunkiem przystąpienia do egzaminu jest wcześniejsze zaliczenie pracy projektowej. W czasie egzaminu dozwolone jest korzystanie z własnoręcznych notatek. Ocena łączna jest średnią arytmetyczną ocen z pracy projektowej i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Łodygowski T., Kąkol W.: Metoda elementów skończonych w wybranych zagadnieniach mechaniki konstrukcji inżynierskich, Wydawnictwa Politechniki Poznańskiej, Poznań, 1994.
_____
2. Radwańska M.: Metody komputerowe w wybranych zagadnieniach mechaniki konstrukcji: podręcznik dla studentów wyższych szkół technicznych, Wydawnictwa Politechniki Krakowskiej, Kraków, 2010.
_____
3. Rakowski G., Kacprzyk Z.: Metoda Elementów Skończonych w mechanice konstrukcji., Oficyna Wydawnicza Politechniki Warszawskiej, Warszawa 2005.
_____
4. Szmelter W., Dacko M., Dobrociński S., Wieczorek M.: Metoda elementów skończonych w statyce konstrukcji, Arkady, Warszawa, 1979.
_____
5. Zienkiewicz O.C.: Metoda elementów skończonych, Arkady, Warszawa, 1972.
_____
6. Zienkiewicz O.C., Taylor R.L., The Finite Element Method, 6th Edition., Elsevier, Oxford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MECKONW1: </w:t>
      </w:r>
    </w:p>
    <w:p>
      <w:pPr/>
      <w:r>
        <w:rPr/>
        <w:t xml:space="preserve">Znajomość i rozumienie koncepcji rozwiązywania zadań statyki za pomocą Metody Elementów Skończonych. Znajomość typowych elementów skończonych, stosowanych w komercyjnych programach MES w zakresie statyki konstrukcji prętowych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MECKONU1: </w:t>
      </w:r>
    </w:p>
    <w:p>
      <w:pPr/>
      <w:r>
        <w:rPr/>
        <w:t xml:space="preserve">Umiejętność formułowania zadań statyki konstrukcji prętowych i powierzchniowych w ujęciu macierzowym. Umiejętność interpretacji wyników uzyskanych za pomocą Metody Elementów Skończonych. Umiejętność samodzielnego zapisania procedury MES w odniesieniu do zadania statyki konstrukcji z prętów smukłych i średniej grubości oraz konstrukcji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opisCzęść obliczeniowa pracy projektowej, w tym zapisanie algorytmu Metody Elementów Skończonych w wybranym środowisku obliczeniowym.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MECKONK1: </w:t>
      </w:r>
    </w:p>
    <w:p>
      <w:pPr/>
      <w:r>
        <w:rPr/>
        <w:t xml:space="preserve">Samodzielna, bądź zespołowa praca polegająca na zapisaniu algorytmu Metody Elementów Skończonych w wybranym środowisku obliczeniowym.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2024-05-15T04:33:22+02:00</dcterms:created>
  <dcterms:modified xsi:type="dcterms:W3CDTF">2024-05-15T04:33:22+02:00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