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odręczny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Tofiluk, Dr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RYTER1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ćwiczenia projektowe 30 godz., przygotowanie do ćwiczeń projektowych 20 godz., przygotowanie prac projektowych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projektowe 30 godz., przygotowanie prac projektowych 25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i nabycie przez studenta umiejętności praktycznych z rysunku technicznego (rysunek ogólnobudowlany, konstrukcji żelbetowych i stalowych) i odręcznego.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Omawiana tematyka i zakres opracowania ćwiczeń projektowych przygotowuje studentów do wykonywania prac projektowych na starszych latach studiów (przede wszystkim z budownictwa, konstrukcji żelbetowych i konstrukcji stalowych) i w przyszłej pracy zawodowej.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ciągłe. Warunkiem zaliczenia przedmiotu jest pozytywna ocena ze wszystkich ćwiczeń rysunkowych, ćwiczeń z pisma technicznego oraz zaliczenie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Zbiór Polskich Norm „Rysunek techniczny budowlany”;&lt;br&gt;
[2] „Podręcznik projektowania architektoniczno – budowlanego.” 
E. Neufert;&lt;br&gt;
[3] Podręczniki do rysunku technicznego np. "Dokumentacja budowlana 1. Rysunek budowlany" J. Mazur A. Tofiluk; &lt;br&gt;
[4] „Rysunek techniczny budowlany” E. Miśniakiewicz i W.Skowroński;&lt;br&gt; 
[5] „Rysunek techniczny w budownictwie” J. Bieniasz, B. Januszewski, M. Piekarski.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http://www.il.pw.edu.pl/index.php/struktura/instytut-in%C5%BCynierii-budowlanej/zbo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RYTER1W1: </w:t>
      </w:r>
    </w:p>
    <w:p>
      <w:pPr/>
      <w:r>
        <w:rPr/>
        <w:t xml:space="preserve">Zna zasady rysunku technicznego dotyczące zapisu i odczytu rysunków budowlanych oraz ich sporządzania.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RYTER1U1: </w:t>
      </w:r>
    </w:p>
    <w:p>
      <w:pPr/>
      <w:r>
        <w:rPr/>
        <w:t xml:space="preserve">Potrafi sporządzić i interpretować rysunki konstrukcyjne i architektoniczne. Potrafi interpretować rysunki związane z branżami pokrewnymi. Potrafi pozyskiwać informacje z zakresu budownictwa z literatury, baz danych oraz innych właściwie dobranych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RYTER1K1: </w:t>
      </w:r>
    </w:p>
    <w:p>
      <w:pPr/>
      <w:r>
        <w:rPr/>
        <w:t xml:space="preserve">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2024-05-17T13:36:49+02:00</dcterms:created>
  <dcterms:modified xsi:type="dcterms:W3CDTF">2024-05-17T13:36:49+02:00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