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cieplno-wilgotnościowych elementów budowlanych, obliczania sezonowego zapotrzebowania na ciepło do ogrzewania budynku oraz poznaje parametry związane z komfortem użytkowania budynków i sposoby ich obliczeń. Poznaje również podstawowe pojęcia akustyki budowlanej. &lt;br&gt;Nabyta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Podstawy wymiany ciepła. Równanie Fouriera. &lt;br&gt;• Właściwości cieplno-wilgotnościowe materiałów budowlanych (opory cieplne, współczynniki przenikania ciepła, rozkład temperatur, wymagania normowe i ekonomiczne). &lt;br&gt;• Obliczenia cieplne przegród w warunkach ustalonych. &lt;br&gt;• Obliczenie wskaźnika sezonowego zapotrzebowania na ciepło. &lt;br&gt;• Mostki termiczne i naroża. &lt;br&gt;• Komfort cieplny, ciepłochłonność podłóg. &lt;br&gt;• Warunki w pomieszczeniach w warunkach zimowych. &lt;br&gt;• Warunki w pomieszczeniach w warunkach letnich. &lt;br&gt;• Przegrody przeźroczyste &lt;br&gt;• Wilgoć w materiałach i przegrodach budowlanych (wilgotność powietrza, ciśnienie cząstkowe pary wodnej, przyczyny i rodzaje zawilgoceń). &lt;br&gt;• Dyfuzja i kondensacja pary wodnej w przegrodach (kondensacja powierzchniowa i wgłębna, ryzyko rozwoju pleśni). &lt;br&gt;•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Termin oddania obliczeń (uzyskania korekty) zagadnień związanych z ochroną cieplną budynków (punkty 1÷4) upływa tydzień przed zimową przerwą świąteczną. Końcową ocenę z ćwiczeń otrzymują studenci po obronie bezbłędnie wykonanego projektu. Zgodnie z regulaminem Instytutu zaliczenie całego projektu związane z obroną i wystawieniem oceny) należy uzyskać przed początkiem pierwszej sesji następującej po semestrze, w którym odbywają się zajęcia. W uzasadnionych przypadkach dopuszcza się kontynuowanie pracy nad projektem w terminie późniejszym, ale nie dłużej niż do końca marca danego roku. &lt;br&gt;Wykłady kończą się egzaminem pisemnym, po którym prowadzący może przeprowadzić egzamin ustny. Warunkiem przystąpienia do egzaminy jest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Budownictwo ogólne tom 2, Praca zbiorowa, Arkady 2005;&lt;br&gt; [2] Budownictwo ogólne tom 3/1, W. Śeńczykowski;&lt;br&gt; 
[3] Ochrona cieplna i charakterystyka energetyczna budynku, L. Laskowski, 2005;&lt;br&gt; [4] Ochrona cech energetycznych budynków Poradnik, M. Robakiewicz, 2005;&lt;br&gt;
[5] Podręcznik fizyki budowli, J. Pogorzelski – publikacja w odcinkach w miesięczniku Materiały Budowlane;&lt;br&gt; Normy,ustawy: &lt;br&gt;
[1] PN-EN ISO 6946:1999;&lt;br&gt; 
[2] PN-B-02025;&lt;br&gt; 
[3] PN-EN ISO 13788:2002;&lt;br&gt; [4] Rozporządzenie Ministra Infrastruktury z dnia 12.04 2002 w sprawie warunków technicznych ... (DzU z 2002 r. nr 75 poz.690 z późniejszymi)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FIZBUDW1: </w:t>
      </w:r>
    </w:p>
    <w:p>
      <w:pPr/>
      <w:r>
        <w:rPr/>
        <w:t xml:space="preserve">zna podstawowe zjawiska cieplno-wilgotnościowe występujące w budynkach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K1_W13,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T1A_W08, T1A_W09,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FIZBUDU1: </w:t>
      </w:r>
    </w:p>
    <w:p>
      <w:pPr/>
      <w:r>
        <w:rPr/>
        <w:t xml:space="preserve">potrafi projektować przegrody budowlane spełniające określone wymagania przepisów prawa budowlanego i zasad zrównoważonego rozwoju, porafi sporzadzać audyty i certyfikaty energetyczne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FIZBUDK1: </w:t>
      </w:r>
    </w:p>
    <w:p>
      <w:pPr/>
      <w:r>
        <w:rPr/>
        <w:t xml:space="preserve">w wyniku pracy własnej potrafi zastosować w praktyce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2025-11-07T19:52:19+01:00</dcterms:created>
  <dcterms:modified xsi:type="dcterms:W3CDTF">2025-11-07T19:52:19+01:00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