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konstrukcji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Tomasz Lewiński, Prof. nzw. dr hab.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MECHK2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125 godz. = 5 ECTS: wykład 30 godz., ćwiczenia audytoryjne 15 godz., ćwiczenia projektowe 15 godz., przygotowanie do ćwiczeń 10 godz., przygotowanie do kolokwiów 10 godz., przygotowanie i obrona 3 prac domowych 25 godz., przygotowanie do egzaminu, obecność na egzaminie 20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78 godz. = 3 ECTS: wykład 30 godz., ćwiczenia audytoryjne 15 godz., ćwiczenia projektowe 15 godz., przygotowanie do kolokwiów 15 godz., obrony prac domowych 3 godz.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55 godz. = 2 ECTS: ćwiczenia audytoryjne 15 godz.
ćwiczenia projektowe 15 godz.
przygotowanie 3 prac domowych 25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Algebra równań macierzowych, w tym układy Cramera z macierzą kwadratową. Zadanie własne z macierzą symetryczną. Zadanie własne z dwiema macierzami symetrycznymi. Dodatnia określoność form kwadratowych. Elementarna wiedza z analizy matematycznej: różniczkowanie i całkowanie najprostszych funkcji. Całka oznaczona. Umiejętność rozwiązywania równań różniczkowych zwyczajnych o stałych współczynnikach. Wariacyjna postać tych równań. Stawianie zadań brzegowych i początkowych. Znajomość podstawowych praw mechaniki teoretycznej dotyczących równowagi układów prętowych- płaskich i przestrzennych. Znajomość metod mechaniki budowli rozwiązywania zadań statyki układów prętowych statycznie wyznaczalnych i statycznie niewyznaczalnych. Układanie równań ruchu punktu materialnego i bryły sztywnej. Równania ruchu układów z więzami- równania Lagrange’a. &lt;br&gt;Warunkiem uzyskania wpisu oceny z ćwiczeń jest uprzednie zaliczenie ćwiczeń z przedmiotu MK 1. &lt;br&gt;Warunkiem przystąpienia do egzaminu pisemnego z MK 2 jest posiadanie wpisu pozytywnej oceny z ćwiczeń z MK 2 oraz oceny łącznej z Mechaniki Konstrukcji 1.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ograniczeń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rozwiązywania zadań statyki płaskich statycznie niewyznaczalnych układów prętowych poddanych dużym siłom osiowym: obliczanie sił wewnętrznych, przemieszczeń i kątów obrotu przekrojów. &lt;br&gt;
Umiejętność obliczania wartości sił wybaczających płaskie układy prętowe. &lt;br&gt;
Umiejętność analizy dynamicznej układów sprężystych o jednym stopniu swobody: drgania nietłumione i tłumione pod dowolnym obciążeniem zmiennym w czasie. &lt;br&gt;
Umiejętność analizy dynamicznej układów sprężystych o dyskretnym rozkładzie masy i skończonej liczbie stopni swobody dynamicznej: drgania nietłumione pod dowolnym obciążeniem zmiennym w czasie. Drgania własne układów sprężystych o dyskretnym rozkładzie masy i skończonej liczbie stopni swobody dynamicznej. &lt;br&gt;
Umiejętność analizy drgań własnych i drgań harmonicznych ram płaskich z prętów niewydłużalnych.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Teoria statyki płaskich statycznie niewyznaczalnych układów prętowych poddanych dużym siłom osiowym. Metoda przemieszczeń w wersji z uwzględnieniem dużych sił osiowych. Analiza wyboczenia ram. Konstrukcja obszaru bezpiecznego przy obecności obciążeń niezależnych. Drgania układów nietłumionych i tłumionych o jednym stopniu swobody. Dowolne wymuszenie w czasie. Całka Duhamela. Wykres rezonansowy. Przesunięcie fazowe w zależności od poziomu tłumienia. Analiza dynamiczna układów sprężystych o dyskretnym rozkładzie masy i skończonej liczbie stopni swobody dynamicznej. Analiza drgań wymuszonych siłami o wartościach harmonicznie zmiennych w czasie. Analiza przemieszczeń mas układów dyskretnych w zależności od poziomu częstości wymuszającej. Postacie drgań swobodnych. Ortogonalność postaci drgań ( z wagami mas). Drgania nietłumione układów dyskretnych pod dowolnym obciążeniem zmiennym w czasie. Teoria drgań giętnych prętów sprężystych. Analiza drgań własnych i harmonicznych ram płaskich z prętów niewydłużalnych. Metoda przemieszczeń w odniesieniu do amplitud przemieszczeń i sił wewnętrznych w ramach płaskich z prętów niewydłużalnych.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&lt;b&gt;Kolokwia:&lt;/b&gt;  Kolokwium 1 sprawdza umiejętność rozwiązywania zadań statyki ram płaskich poddanych dużym siłom osiowym oraz stateczności takich ram. &lt;br&gt;Kolokwium 2  dotyczy drgań własnych i harmonicznych układów o dyskretnym rozkładzie masy. &lt;br&gt;&lt;b&gt;Prace projektowe: &lt;/b&gt;Praca 1 dotyczy obwiedni momentów zginających belek ciągłych oraz  statyki ramy płaskiej, w tym poddanej dużym siłom osiowym. &lt;br&gt;Praca 2 dotyczy drgań harmonicznych i własnych ram płaskich o dyskretnym  rozkładzie masy.&lt;br&gt; Praca 3 dotyczy ram płaskich o ciągłym rozkładzie masy. &lt;br&gt;Prace projektowe są sprawdzane a następnie podlegają obronie na konsultacjach. Terminy oddania prac domowych są ustalane w pierwszym dniu zajęć.  &lt;br&gt;
&lt;b&gt;Egzamin pisemny&lt;/b&gt; polega na rozwiązaniu trzech zadań w ciągu 120 min. Z egzaminu pisemnego można otrzymać zwolnienie pod warunkiem otrzymania bardzo dobrych ocen z kolokwiów i obron prac domowych. &lt;br&gt;&lt;b&gt;Egzamin ustny&lt;/b&gt; obejmuje cały materiał przedmiotu. &lt;br&gt;Ocena egzaminacyjna obejmuje egzaminy pisemny i ustny. &lt;br&gt;Ocena łączna jest średnią ocen zaliczenia ćwiczeń i oceny egzaminacyjnej.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CIESIELSKI, R. i in. Mechanika Budowli. Ujęcie Komputerowe, Arkady 1992 wyd 2, Warszawa; &lt;br&gt; 
[2] CHMIELEWSKI, T., ZEMBATY, Z., Podstawy Dynamiki Budowli, Warszawa Arkady ,1998; &lt;br&gt; 
[3] CHOPRA, A.K., Dynamics of Structures. Theory and Applications to Earthquake Engineering., New Jersey Prentice Hall, 2001; &lt;br&gt; 
[4] GOMULIŃSKI, A., WITKOWSKI, M., Mechanika Budowli. Kurs dla zaawansowanych. Warszawa, Oficyna Wydawnicza PW, 1993; &lt;br&gt; 
[5] K.HETMAŃSKI, Zastosowanie Microsoft Excel w mechanice konstrukcji, Oficyna Wydawnicza PW, 2004; &lt;br&gt; 
[6] LANGER, J., Dynamika ustrojów prętowych. W: Ciesielski i in. Mechanika Budowli. Ujęcie Komputerowe, Tom II, str. 12-115. Warszawa, Arkady, 1992; &lt;br&gt; 
[7] NOWACKI, W., Dynamika Budowli. Warszawa , Arkady, 1972.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http://mk.il.pw.edu.pl/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stanowi bezpośrednią kontynuację przedmiotu: Mechanika Konstrukcji I, sem.5.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MECHK2W1: </w:t>
      </w:r>
    </w:p>
    <w:p>
      <w:pPr/>
      <w:r>
        <w:rPr/>
        <w:t xml:space="preserve">Student zna teorię statyki płaskich statycznie niewyznaczalnych układów prętowych poddanych dużym siłom osiowym. Zna metodę przemieszczeń w wersji z uwzględnieniem dużych sił osiowych. Zna teorię  wyboczenia ram oraz zna ideę obszaru bezpiecznego przy obecności obciążeń niezależnych.  Student zna teorię drgań układów nietłumionych i tłumionych o jednym stopniu swobody.  Rozumie dowolne wymuszenie w czasie. Zna całkę Duhamela. Rozumie wykres rezonansowy. Zna metody analizy dynamicznej układów sprężystych o dyskretnym rozkładzie masy i skończonej liczbie stopni swobody dynamicznej. Ma wiedze w zakresie  drgań wymuszonych siłami o wartościach harmonicznie zmiennych w czasie.  Rozumie pojęcie  drgań swobodnych. Zna twierdzenie o ortogonalności postaci drgań ( z wagami mas).  Zna teorię drgań nietłumionych układów dyskretnych pod dowolnym obciążeniem zmiennym w czasie.  Rozumie teorię drgań giętnych prętów sprężystych. Zna analizę drgań własnych i harmonicznych ram płaskich z prętów niewydłużalnych. Zna metodę przemieszczeń w odniesieniu do amplitud przemieszczeń i sił wewnętrznych w ramach płaskich z prętów niewydłużalnych.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 kolokwia, trzy prace domowe z obronami; egzaminy pisemny i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T1A_W05, T1A_W06,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MECHK2U1: </w:t>
      </w:r>
    </w:p>
    <w:p>
      <w:pPr/>
      <w:r>
        <w:rPr/>
        <w:t xml:space="preserve">W zakresie zagadnień zginania z udziałem dużych sił osiowych student posiada umiejętności: - rozwiązywania zadań statyki płaskich statycznie niewyznaczalnych układów prętowych poddanych dużym siłom osiowym: obliczanie sił wewnętrznych, przemieszczeń i kątów obrotu przekrojów;  - obliczania wartości sił wybaczających płaskie układy prętowe; -sporządzania obszaru bezpiecznego przy wieloparametrowym obciążeniu dużymi siłami osiowymi  W zakresie dynamiki budowli  student posiada umiejętności: - analizy dynamicznej układów sprężystych o jednym stopniu swobody: drgania nietłumione i tłumione pod dowolnym obciążeniem zmiennym w czasie; - analizy dynamicznej układów sprężystych o dyskretnym rozkładzie masy i skończonej liczbie stopni swobody dynamicznej: drgania nietłumione pod dowolnym obciążeniem zmiennym w czasie.  Student potrafi badać drgania własne układów sprężystych o dyskretnym rozkładzie masy i skończonej liczbie stopni swobody dynamicznej. Ma umiejętność analizy drgań własnych i drgań harmonicznych ram płaskich z prętów niewydłużalnych.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kolokwia, trzy prace domowe z obronami; egzaminy pisemny i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K1_U04, K1_U05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T1A_U15, T1A_U03, T1A_U05, T1A_U07, 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MECHK2K1: </w:t>
      </w:r>
    </w:p>
    <w:p>
      <w:pPr/>
      <w:r>
        <w:rPr/>
        <w:t xml:space="preserve">Student w ramach ćwiczeń w grupie dziekańskiej współpracuje z kolegami, ucząc się pracy w zespole.  Rozumie znaczenie odpowiedzialności w działalności inżynierskiej, w tym rzetelności przedstawianych wyników swoich prac i ich interpretacji.  Student przekonuje się do konieczności dokładnej i bezbłędnej analizy zagadnień, dowiadując się o odpowiedzialności związanej z błędnymi ocenami pracy konstrukcji.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oceny pośrenie aktywności na zajęciach audytoryjnych i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K1_K02, 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T1A_K02, T1A_K05, T1A_K07, T1A_K01,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2024-05-17T10:25:57+02:00</dcterms:created>
  <dcterms:modified xsi:type="dcterms:W3CDTF">2024-05-17T10:25:57+02:00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