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PRADYPW1: </w:t>
      </w:r>
    </w:p>
    <w:p>
      <w:pPr/>
      <w:r>
        <w:rPr/>
        <w:t xml:space="preserve">Ma szczegółową i poszerzoną wiedzę dotyczacą realizowanego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potrafi rozwiązać proste zadanie inżynierskie w oparciu o samodzielny dobór żródeł informacji i niezbędnych narzędzi. Potrafi sformułować uzasadnioną opinię, udokumentować opracowany problem, przedstawić wyniki swoich prac w formie ustnej i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Potrafi samodzielnie wykonać zadanie inzynierskie własciwie okreslając priorytety słuzace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samodzielnosci i przedsiebiorczości dyplomanta, recenzja promotora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PRADYPK2: </w:t>
      </w:r>
    </w:p>
    <w:p>
      <w:pPr/>
      <w:r>
        <w:rPr/>
        <w:t xml:space="preserve">Potrafi przygotować zwarte opracowanie prezentujące rzetelnie wyniki własnej pracy i wynikajace z niej wnioski. Potrafi prezentować wyniki swojej pracy także przy uzyciu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trkcie egzaminu dyplomowego oraz obrona pracy mająca charakter udziału i odpowiedzi na pytania w dyskusji z członkami komisji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2026-05-07T05:18:26+02:00</dcterms:created>
  <dcterms:modified xsi:type="dcterms:W3CDTF">2026-05-07T05:18:26+02:00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