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JEZOBC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ćwiczenia 60 godz., praca własna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ćwiczenia 60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 godz. = 0 ECTS: konwersacje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wszystkich języków i wszystkich modułów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na podstawie testu diagnostycznego zostają przyporządkowani do grupy o odpowiednim poziomie zaawansowania. Po zdaniu obowiązkowego egzaminu na poziomie B2 z wybranego języka, pozostałe jednostki przewidziane na naukę języków obcych realizują korzystając z pełnej oferty letoratów tematycznych oraz zajęć z innych języków, proponowanych przez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JEZOBCU1: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JEZOBCU2: </w:t>
      </w:r>
    </w:p>
    <w:p>
      <w:pPr/>
      <w:r>
        <w:rPr/>
        <w:t xml:space="preserve">Potrafi przeczytać i zrozumieć teksty ogólne i specjalistyczne dotyczące swojej dziedziny, pozyskać z nich informacje, a także dokonać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JEZOBCU3: </w:t>
      </w:r>
    </w:p>
    <w:p>
      <w:pPr/>
      <w:r>
        <w:rPr/>
        <w:t xml:space="preserve">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JEZOBCK1: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2024-05-17T14:00:05+02:00</dcterms:created>
  <dcterms:modified xsi:type="dcterms:W3CDTF">2024-05-17T14:00:05+02:00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