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JEZOBC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3ECTS: 20 godz. ćwiczeń + 55 godz.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ćwiczeń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modułów i wszystkich języków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zostają zakwalfikowani do grup o danym stopniu zaawansowania na podstawie testu diagnostycznego. Po zdaniu egzaminu B2 realizują pozostałe jednostki wybierając zajęcia z oferty lektoratów tematycznych i lektoratów innych języków, proponowanych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JEZOBCU1: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JEZOBCU2: </w:t>
      </w:r>
    </w:p>
    <w:p>
      <w:pPr/>
      <w:r>
        <w:rPr/>
        <w:t xml:space="preserve">Potrafi przeczytać i zrozumieć teksty ogólne i specjalistyczne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keepNext w:val="1"/>
        <w:spacing w:after="10"/>
      </w:pPr>
      <w:r>
        <w:rPr>
          <w:b/>
          <w:bCs/>
        </w:rPr>
        <w:t xml:space="preserve">Efekt JEZOBCU3: </w:t>
      </w:r>
    </w:p>
    <w:p>
      <w:pPr/>
      <w:r>
        <w:rPr/>
        <w:t xml:space="preserve">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JEZOBCK1: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2024-05-16T15:00:14+02:00</dcterms:created>
  <dcterms:modified xsi:type="dcterms:W3CDTF">2024-05-16T15:00:14+02:00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