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dr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30h,
b)	konsultacje dotyczące rozwiązywania problemów projektowych – 15h,
2.	samodzielne rozwiązywanie zagadnień projektowych – 30h,
3.	przygotowanie do egzaminu i obecność na egzaminie – 25h
Razem nakład pracy studenta: 30h + 15h + 30h + 25h = 100h,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 30h,
2.	projekt – 15h
Razem: 30h + 15h = 45h,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 15h,
2.	samodzielne rozwiązywanie zagadnień projektowych – 30h
Razem: 15h + 30h = 45h,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dotyczącą prowadzenia hodowli mikroorganizmów oraz prowadzenia reakcji enzymatycznych,
•	posiada wiedzę teoretyczną dotyczącą przygotowania pożywek, inoculum,
•	posiadać umiejętność bilansowania procesów biotechnologicznych (bilans masowy, energetyczny, równania kinetyczne),
•	posiada wiedzę teoretyczną dotyczącą doboru bioreaktora, powiększania skali, oczyszczania produktów fermentacji.
</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inżynierii bioprocesowej, aparatury procesowej w tym bioreaktorów</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T1A_W06</w:t>
      </w:r>
    </w:p>
    <w:p>
      <w:pPr>
        <w:keepNext w:val="1"/>
        <w:spacing w:after="10"/>
      </w:pPr>
      <w:r>
        <w:rPr>
          <w:b/>
          <w:bCs/>
        </w:rPr>
        <w:t xml:space="preserve">Efekt W02: </w:t>
      </w:r>
    </w:p>
    <w:p>
      <w:pPr/>
      <w:r>
        <w:rPr/>
        <w:t xml:space="preserve">Posiada podstawową wiedzę z zakresu enzymologii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U02: </w:t>
      </w:r>
    </w:p>
    <w:p>
      <w:pPr/>
      <w:r>
        <w:rPr/>
        <w:t xml:space="preserve">Potrafi posługiwać się podstawowymi technikami informacyjno-komunikacyjnymi, w tym programami komputerowymi wspomagającymi realizację zadań inżynierskich z zakresu biotechnologii</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wykonanie i zaliczenie projektu</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2026-08-22T16:53:09+02:00</dcterms:created>
  <dcterms:modified xsi:type="dcterms:W3CDTF">2026-08-22T16:53:09+02:00</dcterms:modified>
</cp:coreProperties>
</file>

<file path=docProps/custom.xml><?xml version="1.0" encoding="utf-8"?>
<Properties xmlns="http://schemas.openxmlformats.org/officeDocument/2006/custom-properties" xmlns:vt="http://schemas.openxmlformats.org/officeDocument/2006/docPropsVTypes"/>
</file>